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5FAF891C"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8842A9">
        <w:rPr>
          <w:rFonts w:cs="Arial"/>
          <w:bCs/>
          <w:noProof w:val="0"/>
          <w:sz w:val="24"/>
        </w:rPr>
        <w:t>2</w:t>
      </w:r>
      <w:r w:rsidR="002F0973">
        <w:rPr>
          <w:rFonts w:cs="Arial"/>
          <w:bCs/>
          <w:noProof w:val="0"/>
          <w:sz w:val="24"/>
        </w:rPr>
        <w:t>e</w:t>
      </w:r>
      <w:r>
        <w:rPr>
          <w:rFonts w:cs="Arial"/>
          <w:bCs/>
          <w:noProof w:val="0"/>
          <w:sz w:val="24"/>
        </w:rPr>
        <w:tab/>
      </w:r>
      <w:r w:rsidR="00430A49" w:rsidRPr="00430A49">
        <w:rPr>
          <w:rFonts w:cs="Arial"/>
          <w:bCs/>
          <w:noProof w:val="0"/>
          <w:sz w:val="24"/>
          <w:lang w:eastAsia="ja-JP"/>
        </w:rPr>
        <w:t>R2-2009879</w:t>
      </w:r>
    </w:p>
    <w:p w14:paraId="4332BCF4" w14:textId="43C52A73" w:rsidR="00015561" w:rsidRPr="00283E0E" w:rsidRDefault="00945A08" w:rsidP="00246389">
      <w:pPr>
        <w:pStyle w:val="ac"/>
        <w:rPr>
          <w:b/>
          <w:bCs/>
          <w:color w:val="auto"/>
          <w:sz w:val="24"/>
        </w:rPr>
      </w:pPr>
      <w:r w:rsidRPr="00283E0E">
        <w:rPr>
          <w:b/>
          <w:bCs/>
          <w:color w:val="auto"/>
          <w:sz w:val="24"/>
        </w:rPr>
        <w:t xml:space="preserve">Online, </w:t>
      </w:r>
      <w:r w:rsidR="008842A9">
        <w:rPr>
          <w:b/>
          <w:bCs/>
          <w:color w:val="auto"/>
          <w:sz w:val="24"/>
        </w:rPr>
        <w:t>November</w:t>
      </w:r>
      <w:r w:rsidRPr="00283E0E">
        <w:rPr>
          <w:b/>
          <w:bCs/>
          <w:color w:val="auto"/>
          <w:sz w:val="24"/>
        </w:rPr>
        <w:t xml:space="preserve"> </w:t>
      </w:r>
      <w:r w:rsidR="008842A9">
        <w:rPr>
          <w:b/>
          <w:bCs/>
          <w:color w:val="auto"/>
          <w:sz w:val="24"/>
        </w:rPr>
        <w:t>2</w:t>
      </w:r>
      <w:r w:rsidR="008842A9" w:rsidRPr="00DB43AB">
        <w:rPr>
          <w:b/>
          <w:bCs/>
          <w:color w:val="auto"/>
          <w:sz w:val="24"/>
          <w:vertAlign w:val="superscript"/>
        </w:rPr>
        <w:t>nd</w:t>
      </w:r>
      <w:r w:rsidR="00DB43AB">
        <w:rPr>
          <w:b/>
          <w:bCs/>
          <w:color w:val="auto"/>
          <w:sz w:val="24"/>
        </w:rPr>
        <w:t xml:space="preserve"> –</w:t>
      </w:r>
      <w:r w:rsidRPr="00283E0E">
        <w:rPr>
          <w:b/>
          <w:bCs/>
          <w:color w:val="auto"/>
          <w:sz w:val="24"/>
        </w:rPr>
        <w:t xml:space="preserve"> </w:t>
      </w:r>
      <w:r w:rsidR="00DB43AB">
        <w:rPr>
          <w:b/>
          <w:bCs/>
          <w:color w:val="auto"/>
          <w:sz w:val="24"/>
        </w:rPr>
        <w:t>13</w:t>
      </w:r>
      <w:r w:rsidR="00DB43AB" w:rsidRPr="00DB43AB">
        <w:rPr>
          <w:b/>
          <w:bCs/>
          <w:color w:val="auto"/>
          <w:sz w:val="24"/>
          <w:vertAlign w:val="superscript"/>
        </w:rPr>
        <w:t>th</w:t>
      </w:r>
      <w:r w:rsidR="00DB43AB">
        <w:rPr>
          <w:b/>
          <w:bCs/>
          <w:color w:val="auto"/>
          <w:sz w:val="24"/>
        </w:rPr>
        <w:t xml:space="preserve"> </w:t>
      </w:r>
      <w:r w:rsidRPr="00283E0E">
        <w:rPr>
          <w:b/>
          <w:bCs/>
          <w:color w:val="auto"/>
          <w:sz w:val="24"/>
        </w:rPr>
        <w:t xml:space="preserve"> 2020</w:t>
      </w:r>
    </w:p>
    <w:p w14:paraId="5977401F" w14:textId="77777777" w:rsidR="00945A08" w:rsidRPr="00907DA7" w:rsidRDefault="00945A08" w:rsidP="00246389">
      <w:pPr>
        <w:pStyle w:val="ac"/>
        <w:rPr>
          <w:rFonts w:eastAsiaTheme="minorEastAsia"/>
          <w:noProof/>
          <w:lang w:eastAsia="zh-CN"/>
        </w:rPr>
      </w:pPr>
    </w:p>
    <w:p w14:paraId="061B5772" w14:textId="0064EB80"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731F">
        <w:rPr>
          <w:rFonts w:cs="Arial"/>
          <w:b/>
          <w:bCs/>
          <w:sz w:val="24"/>
        </w:rPr>
        <w:t>1.</w:t>
      </w:r>
      <w:r w:rsidR="00DB43AB">
        <w:rPr>
          <w:rFonts w:cs="Arial"/>
          <w:b/>
          <w:bCs/>
          <w:sz w:val="24"/>
        </w:rPr>
        <w:t>2.</w:t>
      </w:r>
      <w:r w:rsidR="00DB731F">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76F6F84C"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DB731F">
        <w:rPr>
          <w:rFonts w:cs="Arial"/>
          <w:b/>
          <w:bCs/>
          <w:sz w:val="24"/>
        </w:rPr>
        <w:t xml:space="preserve">On </w:t>
      </w:r>
      <w:r w:rsidR="00F75833">
        <w:rPr>
          <w:rFonts w:cs="Arial"/>
          <w:b/>
          <w:bCs/>
          <w:sz w:val="24"/>
        </w:rPr>
        <w:t>HARQ and RLC</w:t>
      </w:r>
      <w:r w:rsidR="00DB731F">
        <w:rPr>
          <w:rFonts w:cs="Arial"/>
          <w:b/>
          <w:bCs/>
          <w:sz w:val="24"/>
        </w:rPr>
        <w:t xml:space="preserve"> for 5G MBS reliability</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5158F224" w14:textId="2B5C5EC2" w:rsidR="00B257A3" w:rsidRPr="00B257A3" w:rsidRDefault="00204828" w:rsidP="00B257A3">
      <w:pPr>
        <w:spacing w:after="0" w:line="240" w:lineRule="exact"/>
        <w:rPr>
          <w:rFonts w:eastAsiaTheme="minorEastAsia" w:cs="Arial"/>
          <w:lang w:eastAsia="zh-CN"/>
        </w:rPr>
      </w:pPr>
      <w:r>
        <w:rPr>
          <w:rFonts w:cs="Arial"/>
          <w:lang w:eastAsia="zh-CN"/>
        </w:rPr>
        <w:t xml:space="preserve">In this paper we discuss </w:t>
      </w:r>
      <w:r w:rsidR="00922D64">
        <w:rPr>
          <w:rFonts w:cs="Arial"/>
          <w:lang w:eastAsia="zh-CN"/>
        </w:rPr>
        <w:t xml:space="preserve">the issues related RLC mode and HARQ </w:t>
      </w:r>
      <w:r w:rsidR="0042214C">
        <w:rPr>
          <w:rFonts w:cs="Arial"/>
          <w:lang w:eastAsia="zh-CN"/>
        </w:rPr>
        <w:t xml:space="preserve">for 5G MB reliability. </w:t>
      </w:r>
    </w:p>
    <w:p w14:paraId="7D3FE11E" w14:textId="11AC018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404C8D34" w14:textId="77777777" w:rsidR="00273C6B" w:rsidRDefault="00F75833" w:rsidP="00F75833">
      <w:pPr>
        <w:rPr>
          <w:rFonts w:eastAsiaTheme="minorEastAsia"/>
        </w:rPr>
      </w:pPr>
      <w:r>
        <w:rPr>
          <w:rFonts w:eastAsiaTheme="minorEastAsia"/>
        </w:rPr>
        <w:t>For MBS service, HARQ operation is supported for PTM multicast transmission/reception according to RAN1 agreement in the last meeting.</w:t>
      </w:r>
    </w:p>
    <w:tbl>
      <w:tblPr>
        <w:tblStyle w:val="afa"/>
        <w:tblW w:w="0" w:type="auto"/>
        <w:tblLook w:val="04A0" w:firstRow="1" w:lastRow="0" w:firstColumn="1" w:lastColumn="0" w:noHBand="0" w:noVBand="1"/>
      </w:tblPr>
      <w:tblGrid>
        <w:gridCol w:w="9855"/>
      </w:tblGrid>
      <w:tr w:rsidR="00273C6B" w14:paraId="47D369F4" w14:textId="77777777" w:rsidTr="00273C6B">
        <w:tc>
          <w:tcPr>
            <w:tcW w:w="9855" w:type="dxa"/>
          </w:tcPr>
          <w:p w14:paraId="462B1B12" w14:textId="3EE78D86" w:rsidR="00273C6B" w:rsidRDefault="00273C6B" w:rsidP="00273C6B">
            <w:pPr>
              <w:pStyle w:val="af5"/>
              <w:ind w:left="0"/>
              <w:rPr>
                <w:b/>
              </w:rPr>
            </w:pPr>
            <w:r w:rsidRPr="00273C6B">
              <w:rPr>
                <w:b/>
              </w:rPr>
              <w:t>RAN1#103e</w:t>
            </w:r>
            <w:r>
              <w:rPr>
                <w:b/>
              </w:rPr>
              <w:t>:</w:t>
            </w:r>
          </w:p>
          <w:p w14:paraId="542D2F29" w14:textId="77777777" w:rsidR="006042CC" w:rsidRPr="00273C6B" w:rsidRDefault="006042CC" w:rsidP="00273C6B">
            <w:pPr>
              <w:pStyle w:val="af5"/>
              <w:ind w:left="0"/>
              <w:rPr>
                <w:b/>
              </w:rPr>
            </w:pPr>
          </w:p>
          <w:p w14:paraId="140AD86E" w14:textId="72E13E97" w:rsidR="00273C6B" w:rsidRDefault="00273C6B" w:rsidP="00273C6B">
            <w:pPr>
              <w:pStyle w:val="af5"/>
              <w:ind w:left="0"/>
              <w:rPr>
                <w:rFonts w:ascii="Times New Roman" w:hAnsi="Times New Roman"/>
                <w:bCs/>
                <w:highlight w:val="green"/>
                <w:lang w:eastAsia="ja-JP"/>
              </w:rPr>
            </w:pPr>
            <w:r>
              <w:rPr>
                <w:bCs/>
                <w:highlight w:val="green"/>
              </w:rPr>
              <w:t>Agreements:</w:t>
            </w:r>
          </w:p>
          <w:p w14:paraId="7F1DB7B1" w14:textId="77777777" w:rsidR="00273C6B" w:rsidRDefault="00273C6B" w:rsidP="00273C6B">
            <w:pPr>
              <w:pStyle w:val="af5"/>
              <w:ind w:left="0"/>
              <w:rPr>
                <w:highlight w:val="cyan"/>
              </w:rPr>
            </w:pPr>
            <w:r>
              <w:t>For RRC_CONNECTED UEs, HARQ-ACK feedback is supported for multicast and no additional evaluation is needed to justify this.</w:t>
            </w:r>
          </w:p>
          <w:p w14:paraId="321D094C" w14:textId="77777777" w:rsidR="00273C6B" w:rsidRDefault="00273C6B" w:rsidP="00273C6B">
            <w:pPr>
              <w:pStyle w:val="af5"/>
              <w:numPr>
                <w:ilvl w:val="0"/>
                <w:numId w:val="42"/>
              </w:numPr>
              <w:textAlignment w:val="auto"/>
            </w:pPr>
            <w:r>
              <w:t>FFS: The detailed HARQ-ACK feedback solutions, e.g., ACK/NACK based, NACK-only based.</w:t>
            </w:r>
          </w:p>
          <w:p w14:paraId="1138B70F" w14:textId="050C4652" w:rsidR="00273C6B" w:rsidRPr="006042CC" w:rsidRDefault="00273C6B" w:rsidP="00F75833">
            <w:pPr>
              <w:pStyle w:val="af5"/>
              <w:numPr>
                <w:ilvl w:val="0"/>
                <w:numId w:val="42"/>
              </w:numPr>
              <w:textAlignment w:val="auto"/>
            </w:pPr>
            <w:r>
              <w:t>FFS: HARQ-ACK feedback can be optionally disabled and/or enabled.</w:t>
            </w:r>
          </w:p>
        </w:tc>
      </w:tr>
    </w:tbl>
    <w:p w14:paraId="1CEE9C0C" w14:textId="40912B7E" w:rsidR="00F75833" w:rsidRDefault="00F75833" w:rsidP="00F75833">
      <w:pPr>
        <w:rPr>
          <w:rFonts w:eastAsiaTheme="minorEastAsia"/>
        </w:rPr>
      </w:pPr>
    </w:p>
    <w:p w14:paraId="10D13582" w14:textId="7D8BA778" w:rsidR="00D354F0" w:rsidRDefault="00B97085" w:rsidP="00CC049E">
      <w:pPr>
        <w:rPr>
          <w:rFonts w:eastAsiaTheme="minorEastAsia"/>
        </w:rPr>
      </w:pPr>
      <w:r>
        <w:rPr>
          <w:rFonts w:eastAsiaTheme="minorEastAsia"/>
        </w:rPr>
        <w:t xml:space="preserve">It can be seen that </w:t>
      </w:r>
      <w:r w:rsidR="00EF3AD8">
        <w:rPr>
          <w:rFonts w:eastAsiaTheme="minorEastAsia"/>
        </w:rPr>
        <w:t>for RRC_CONNECTED UE, HARQ-ACK feedback is supported for multicast, and</w:t>
      </w:r>
      <w:r w:rsidR="00D7531B">
        <w:rPr>
          <w:rFonts w:eastAsiaTheme="minorEastAsia"/>
        </w:rPr>
        <w:t xml:space="preserve"> RAN1 will further </w:t>
      </w:r>
      <w:r w:rsidR="00EF3AD8">
        <w:rPr>
          <w:rFonts w:eastAsiaTheme="minorEastAsia"/>
        </w:rPr>
        <w:t xml:space="preserve">work on the details. </w:t>
      </w:r>
      <w:r w:rsidR="00C0207B">
        <w:rPr>
          <w:rFonts w:eastAsiaTheme="minorEastAsia"/>
        </w:rPr>
        <w:t xml:space="preserve">Then, the next question is what </w:t>
      </w:r>
      <w:r w:rsidR="00983FD7">
        <w:rPr>
          <w:rFonts w:eastAsiaTheme="minorEastAsia"/>
        </w:rPr>
        <w:t xml:space="preserve">are </w:t>
      </w:r>
      <w:r w:rsidR="00AB70D8">
        <w:rPr>
          <w:rFonts w:eastAsiaTheme="minorEastAsia"/>
        </w:rPr>
        <w:t xml:space="preserve">possible </w:t>
      </w:r>
      <w:r w:rsidR="00983FD7">
        <w:rPr>
          <w:rFonts w:eastAsiaTheme="minorEastAsia"/>
        </w:rPr>
        <w:t xml:space="preserve">RAN2 impacts. </w:t>
      </w:r>
    </w:p>
    <w:p w14:paraId="1C3E48C8" w14:textId="2E99D7E5" w:rsidR="00CC0119" w:rsidRDefault="0027751A" w:rsidP="00CC049E">
      <w:pPr>
        <w:rPr>
          <w:rFonts w:eastAsiaTheme="minorEastAsia"/>
        </w:rPr>
      </w:pPr>
      <w:r>
        <w:rPr>
          <w:rFonts w:eastAsiaTheme="minorEastAsia"/>
        </w:rPr>
        <w:t xml:space="preserve">In our understanding, it highly depends on </w:t>
      </w:r>
      <w:r w:rsidR="005A1A2F">
        <w:rPr>
          <w:rFonts w:eastAsiaTheme="minorEastAsia"/>
        </w:rPr>
        <w:t xml:space="preserve">whether/how RAN1 uses PHY signalling (i.e. DCI) to carry HARQ operation related </w:t>
      </w:r>
      <w:r w:rsidR="00531029">
        <w:rPr>
          <w:rFonts w:eastAsiaTheme="minorEastAsia"/>
        </w:rPr>
        <w:t xml:space="preserve">configurations, including </w:t>
      </w:r>
      <w:r w:rsidR="002B778A">
        <w:rPr>
          <w:rFonts w:eastAsiaTheme="minorEastAsia"/>
        </w:rPr>
        <w:t xml:space="preserve">HARQ enabling/disabling, </w:t>
      </w:r>
      <w:r w:rsidR="00531029">
        <w:rPr>
          <w:rFonts w:eastAsiaTheme="minorEastAsia"/>
        </w:rPr>
        <w:t>HARQ-ACK type (i.e. ACK/NACK based, or NACK-only based)</w:t>
      </w:r>
      <w:r w:rsidR="002B778A">
        <w:rPr>
          <w:rFonts w:eastAsiaTheme="minorEastAsia"/>
        </w:rPr>
        <w:t>,</w:t>
      </w:r>
      <w:r w:rsidR="00126DE3">
        <w:rPr>
          <w:rFonts w:eastAsiaTheme="minorEastAsia"/>
        </w:rPr>
        <w:t xml:space="preserve"> and</w:t>
      </w:r>
      <w:r w:rsidR="002B778A">
        <w:rPr>
          <w:rFonts w:eastAsiaTheme="minorEastAsia"/>
        </w:rPr>
        <w:t xml:space="preserve"> resources in the UL to transmit HARQ feedback. </w:t>
      </w:r>
      <w:r w:rsidR="009A194D">
        <w:rPr>
          <w:rFonts w:eastAsiaTheme="minorEastAsia"/>
        </w:rPr>
        <w:t xml:space="preserve">If all needed information is provided per PHY signalling, there seems </w:t>
      </w:r>
      <w:r w:rsidR="00DD3ACD">
        <w:rPr>
          <w:rFonts w:eastAsiaTheme="minorEastAsia" w:hint="eastAsia"/>
          <w:lang w:eastAsia="zh-CN"/>
        </w:rPr>
        <w:t>t</w:t>
      </w:r>
      <w:r w:rsidR="00DD3ACD">
        <w:rPr>
          <w:rFonts w:eastAsiaTheme="minorEastAsia"/>
        </w:rPr>
        <w:t xml:space="preserve">o be limited </w:t>
      </w:r>
      <w:r w:rsidR="009A194D">
        <w:rPr>
          <w:rFonts w:eastAsiaTheme="minorEastAsia"/>
        </w:rPr>
        <w:t xml:space="preserve">impact on RAN2 </w:t>
      </w:r>
      <w:r w:rsidR="00AB70D8">
        <w:rPr>
          <w:rFonts w:eastAsiaTheme="minorEastAsia"/>
        </w:rPr>
        <w:t xml:space="preserve">from </w:t>
      </w:r>
      <w:r w:rsidR="009A194D">
        <w:rPr>
          <w:rFonts w:eastAsiaTheme="minorEastAsia"/>
        </w:rPr>
        <w:t>configuration</w:t>
      </w:r>
      <w:r w:rsidR="00AB70D8">
        <w:rPr>
          <w:rFonts w:eastAsiaTheme="minorEastAsia"/>
        </w:rPr>
        <w:t xml:space="preserve"> point of view</w:t>
      </w:r>
      <w:r w:rsidR="009A194D">
        <w:rPr>
          <w:rFonts w:eastAsiaTheme="minorEastAsia"/>
        </w:rPr>
        <w:t xml:space="preserve">. </w:t>
      </w:r>
    </w:p>
    <w:p w14:paraId="19A46565" w14:textId="5DCF44AE" w:rsidR="00D23D85" w:rsidRDefault="009A194D" w:rsidP="007B65DD">
      <w:pPr>
        <w:rPr>
          <w:rFonts w:eastAsiaTheme="minorEastAsia"/>
        </w:rPr>
      </w:pPr>
      <w:r w:rsidRPr="0080258B">
        <w:rPr>
          <w:rFonts w:eastAsiaTheme="minorEastAsia"/>
        </w:rPr>
        <w:t xml:space="preserve">On the other hand, </w:t>
      </w:r>
      <w:r w:rsidR="00D31BD2" w:rsidRPr="0080258B">
        <w:rPr>
          <w:rFonts w:eastAsiaTheme="minorEastAsia"/>
        </w:rPr>
        <w:t xml:space="preserve">we are concerned about </w:t>
      </w:r>
      <w:r w:rsidR="00066B30" w:rsidRPr="0080258B">
        <w:rPr>
          <w:rFonts w:eastAsiaTheme="minorEastAsia"/>
        </w:rPr>
        <w:t xml:space="preserve">the </w:t>
      </w:r>
      <w:r w:rsidR="004438FE" w:rsidRPr="0080258B">
        <w:rPr>
          <w:rFonts w:eastAsiaTheme="minorEastAsia"/>
        </w:rPr>
        <w:t>use of</w:t>
      </w:r>
      <w:r w:rsidR="00066B30" w:rsidRPr="0080258B">
        <w:rPr>
          <w:rFonts w:eastAsiaTheme="minorEastAsia"/>
        </w:rPr>
        <w:t xml:space="preserve"> HARQ processes </w:t>
      </w:r>
      <w:r w:rsidR="004438FE" w:rsidRPr="0080258B">
        <w:rPr>
          <w:rFonts w:eastAsiaTheme="minorEastAsia"/>
        </w:rPr>
        <w:t>for MBS services</w:t>
      </w:r>
      <w:r w:rsidR="007B65DD" w:rsidRPr="0080258B">
        <w:rPr>
          <w:rFonts w:eastAsiaTheme="minorEastAsia"/>
        </w:rPr>
        <w:t xml:space="preserve">. </w:t>
      </w:r>
      <w:r w:rsidR="0080258B" w:rsidRPr="0080258B">
        <w:rPr>
          <w:rFonts w:eastAsiaTheme="minorEastAsia"/>
        </w:rPr>
        <w:t xml:space="preserve">Following the legacy standards, </w:t>
      </w:r>
      <w:r w:rsidR="0080258B" w:rsidRPr="0080258B">
        <w:rPr>
          <w:rFonts w:eastAsiaTheme="minorEastAsia" w:hint="eastAsia"/>
          <w:lang w:eastAsia="zh-CN"/>
        </w:rPr>
        <w:t>tak</w:t>
      </w:r>
      <w:r w:rsidR="0080258B" w:rsidRPr="0080258B">
        <w:rPr>
          <w:rFonts w:eastAsiaTheme="minorEastAsia"/>
        </w:rPr>
        <w:t>ing dynamic scheduling for example, gNB indicates the HARQ process ID in the DCI and needs to make sure the initial transmission and retransmission are associated with the same HARQ process ID.</w:t>
      </w:r>
      <w:r w:rsidR="005939B9">
        <w:rPr>
          <w:rFonts w:eastAsiaTheme="minorEastAsia"/>
        </w:rPr>
        <w:t xml:space="preserve"> </w:t>
      </w:r>
      <w:r w:rsidR="00CE569C">
        <w:rPr>
          <w:rFonts w:eastAsiaTheme="minorEastAsia"/>
        </w:rPr>
        <w:t xml:space="preserve">For MBS </w:t>
      </w:r>
      <w:r w:rsidR="0034206D">
        <w:rPr>
          <w:rFonts w:eastAsiaTheme="minorEastAsia"/>
        </w:rPr>
        <w:t xml:space="preserve">service data </w:t>
      </w:r>
      <w:r w:rsidR="007C16C3">
        <w:rPr>
          <w:rFonts w:eastAsiaTheme="minorEastAsia"/>
        </w:rPr>
        <w:t>(re)transmission</w:t>
      </w:r>
      <w:r w:rsidR="0034206D">
        <w:rPr>
          <w:rFonts w:eastAsiaTheme="minorEastAsia"/>
        </w:rPr>
        <w:t xml:space="preserve">, </w:t>
      </w:r>
      <w:r w:rsidR="0010107C">
        <w:rPr>
          <w:rFonts w:eastAsiaTheme="minorEastAsia"/>
        </w:rPr>
        <w:t xml:space="preserve">when the (re)transmission is </w:t>
      </w:r>
      <w:r w:rsidR="00CB545F">
        <w:rPr>
          <w:rFonts w:eastAsiaTheme="minorEastAsia"/>
        </w:rPr>
        <w:t>per multicast to a group of UEs</w:t>
      </w:r>
      <w:r w:rsidR="0080258B" w:rsidRPr="0080258B">
        <w:rPr>
          <w:rFonts w:eastAsiaTheme="minorEastAsia"/>
        </w:rPr>
        <w:t xml:space="preserve">, gNB has to ensure the same HARQ process ID (indicated in the associated DCI for the </w:t>
      </w:r>
      <w:r w:rsidR="00CB545F">
        <w:rPr>
          <w:rFonts w:eastAsiaTheme="minorEastAsia"/>
        </w:rPr>
        <w:t>(</w:t>
      </w:r>
      <w:r w:rsidR="0080258B" w:rsidRPr="0080258B">
        <w:rPr>
          <w:rFonts w:eastAsiaTheme="minorEastAsia"/>
        </w:rPr>
        <w:t>re</w:t>
      </w:r>
      <w:r w:rsidR="00CB545F">
        <w:rPr>
          <w:rFonts w:eastAsiaTheme="minorEastAsia"/>
        </w:rPr>
        <w:t>)</w:t>
      </w:r>
      <w:r w:rsidR="0080258B" w:rsidRPr="0080258B">
        <w:rPr>
          <w:rFonts w:eastAsiaTheme="minorEastAsia"/>
        </w:rPr>
        <w:t xml:space="preserve">transmission) is </w:t>
      </w:r>
      <w:r w:rsidR="00D6138F">
        <w:rPr>
          <w:rFonts w:eastAsiaTheme="minorEastAsia"/>
        </w:rPr>
        <w:t>used in the same way</w:t>
      </w:r>
      <w:r w:rsidR="00D6138F" w:rsidRPr="0080258B">
        <w:rPr>
          <w:rFonts w:eastAsiaTheme="minorEastAsia"/>
        </w:rPr>
        <w:t xml:space="preserve"> </w:t>
      </w:r>
      <w:r w:rsidR="0080258B" w:rsidRPr="0080258B">
        <w:rPr>
          <w:rFonts w:eastAsiaTheme="minorEastAsia"/>
        </w:rPr>
        <w:t>for all concerned UEs.</w:t>
      </w:r>
      <w:r w:rsidR="0080258B">
        <w:rPr>
          <w:rFonts w:eastAsiaTheme="minorEastAsia"/>
        </w:rPr>
        <w:t xml:space="preserve"> </w:t>
      </w:r>
    </w:p>
    <w:p w14:paraId="7270EDBC" w14:textId="26FB8184" w:rsidR="00F05BBD" w:rsidRDefault="0080258B" w:rsidP="007B65DD">
      <w:pPr>
        <w:rPr>
          <w:rFonts w:eastAsiaTheme="minorEastAsia"/>
        </w:rPr>
      </w:pPr>
      <w:r>
        <w:rPr>
          <w:rFonts w:eastAsiaTheme="minorEastAsia"/>
        </w:rPr>
        <w:t>In our view, t</w:t>
      </w:r>
      <w:r w:rsidR="00F05BBD">
        <w:rPr>
          <w:rFonts w:eastAsiaTheme="minorEastAsia"/>
        </w:rPr>
        <w:t xml:space="preserve">here are basically </w:t>
      </w:r>
      <w:r>
        <w:rPr>
          <w:rFonts w:eastAsiaTheme="minorEastAsia"/>
        </w:rPr>
        <w:t>three</w:t>
      </w:r>
      <w:r w:rsidR="00F05BBD">
        <w:rPr>
          <w:rFonts w:eastAsiaTheme="minorEastAsia"/>
        </w:rPr>
        <w:t xml:space="preserve"> options:</w:t>
      </w:r>
    </w:p>
    <w:p w14:paraId="17224CCF" w14:textId="2928D7B2" w:rsidR="0088587F" w:rsidRDefault="00F05BBD" w:rsidP="00F05BBD">
      <w:pPr>
        <w:pStyle w:val="af5"/>
        <w:numPr>
          <w:ilvl w:val="0"/>
          <w:numId w:val="44"/>
        </w:numPr>
        <w:rPr>
          <w:rFonts w:eastAsiaTheme="minorEastAsia"/>
        </w:rPr>
      </w:pPr>
      <w:r w:rsidRPr="003B7F83">
        <w:rPr>
          <w:rFonts w:eastAsiaTheme="minorEastAsia"/>
          <w:b/>
          <w:bCs/>
        </w:rPr>
        <w:t>Option 1:</w:t>
      </w:r>
      <w:r>
        <w:rPr>
          <w:rFonts w:eastAsiaTheme="minorEastAsia"/>
        </w:rPr>
        <w:t xml:space="preserve"> Similar as HARQ processes for B</w:t>
      </w:r>
      <w:r w:rsidR="0044562A">
        <w:rPr>
          <w:rFonts w:eastAsiaTheme="minorEastAsia"/>
        </w:rPr>
        <w:t>C</w:t>
      </w:r>
      <w:r>
        <w:rPr>
          <w:rFonts w:eastAsiaTheme="minorEastAsia"/>
        </w:rPr>
        <w:t>CH, dedicated HARQ process</w:t>
      </w:r>
      <w:r w:rsidR="00434D7E">
        <w:rPr>
          <w:rFonts w:eastAsiaTheme="minorEastAsia"/>
        </w:rPr>
        <w:t xml:space="preserve">, </w:t>
      </w:r>
      <w:r w:rsidR="00477645">
        <w:rPr>
          <w:rFonts w:eastAsiaTheme="minorEastAsia"/>
        </w:rPr>
        <w:t>besid</w:t>
      </w:r>
      <w:r w:rsidR="00F50B1F">
        <w:rPr>
          <w:rFonts w:eastAsiaTheme="minorEastAsia"/>
        </w:rPr>
        <w:t>es</w:t>
      </w:r>
      <w:r w:rsidR="006305FC">
        <w:rPr>
          <w:rFonts w:eastAsiaTheme="minorEastAsia"/>
        </w:rPr>
        <w:t xml:space="preserve"> legacy</w:t>
      </w:r>
      <w:r w:rsidR="00F50B1F">
        <w:rPr>
          <w:rFonts w:eastAsiaTheme="minorEastAsia"/>
        </w:rPr>
        <w:t xml:space="preserve"> HARQ processes </w:t>
      </w:r>
      <w:r w:rsidR="00434D7E">
        <w:rPr>
          <w:rFonts w:eastAsiaTheme="minorEastAsia"/>
        </w:rPr>
        <w:t xml:space="preserve">for </w:t>
      </w:r>
      <w:r w:rsidR="00B0719E">
        <w:rPr>
          <w:rFonts w:eastAsiaTheme="minorEastAsia"/>
        </w:rPr>
        <w:t xml:space="preserve">non-MBS </w:t>
      </w:r>
      <w:r w:rsidR="00434D7E">
        <w:rPr>
          <w:rFonts w:eastAsiaTheme="minorEastAsia"/>
        </w:rPr>
        <w:t xml:space="preserve">unicast transmission, </w:t>
      </w:r>
      <w:r>
        <w:rPr>
          <w:rFonts w:eastAsiaTheme="minorEastAsia"/>
        </w:rPr>
        <w:t xml:space="preserve">can be reserved for </w:t>
      </w:r>
      <w:r w:rsidR="00D61397">
        <w:rPr>
          <w:rFonts w:eastAsiaTheme="minorEastAsia"/>
        </w:rPr>
        <w:t>MBS services</w:t>
      </w:r>
      <w:r w:rsidR="0088587F">
        <w:rPr>
          <w:rFonts w:eastAsiaTheme="minorEastAsia"/>
        </w:rPr>
        <w:t xml:space="preserve">. </w:t>
      </w:r>
    </w:p>
    <w:p w14:paraId="747A1278" w14:textId="2010843A" w:rsidR="007A58A6" w:rsidRDefault="001D71F9" w:rsidP="00F05BBD">
      <w:pPr>
        <w:pStyle w:val="af5"/>
        <w:numPr>
          <w:ilvl w:val="0"/>
          <w:numId w:val="44"/>
        </w:numPr>
        <w:rPr>
          <w:rFonts w:eastAsiaTheme="minorEastAsia"/>
        </w:rPr>
      </w:pPr>
      <w:r w:rsidRPr="003B7F83">
        <w:rPr>
          <w:rFonts w:eastAsiaTheme="minorEastAsia"/>
          <w:b/>
          <w:bCs/>
        </w:rPr>
        <w:t>Option 2:</w:t>
      </w:r>
      <w:r>
        <w:rPr>
          <w:rFonts w:eastAsiaTheme="minorEastAsia"/>
        </w:rPr>
        <w:t xml:space="preserve"> </w:t>
      </w:r>
      <w:r w:rsidR="006A3E68">
        <w:rPr>
          <w:rFonts w:eastAsiaTheme="minorEastAsia"/>
        </w:rPr>
        <w:t>Among the</w:t>
      </w:r>
      <w:r w:rsidR="00044D58">
        <w:rPr>
          <w:rFonts w:eastAsiaTheme="minorEastAsia"/>
        </w:rPr>
        <w:t xml:space="preserve"> legacy</w:t>
      </w:r>
      <w:r w:rsidR="00776C0B">
        <w:rPr>
          <w:rFonts w:eastAsiaTheme="minorEastAsia"/>
        </w:rPr>
        <w:t xml:space="preserve"> </w:t>
      </w:r>
      <w:r w:rsidR="006A3E68">
        <w:rPr>
          <w:rFonts w:eastAsiaTheme="minorEastAsia"/>
        </w:rPr>
        <w:t xml:space="preserve">HARQ processes </w:t>
      </w:r>
      <w:r w:rsidR="00776C0B">
        <w:rPr>
          <w:rFonts w:eastAsiaTheme="minorEastAsia"/>
        </w:rPr>
        <w:t xml:space="preserve">for </w:t>
      </w:r>
      <w:r w:rsidR="00B0719E">
        <w:rPr>
          <w:rFonts w:eastAsiaTheme="minorEastAsia"/>
        </w:rPr>
        <w:t xml:space="preserve">non-MBS </w:t>
      </w:r>
      <w:r w:rsidR="00776C0B">
        <w:rPr>
          <w:rFonts w:eastAsiaTheme="minorEastAsia"/>
        </w:rPr>
        <w:t>unicast transmission</w:t>
      </w:r>
      <w:r w:rsidR="00400AD3">
        <w:rPr>
          <w:rFonts w:eastAsiaTheme="minorEastAsia"/>
        </w:rPr>
        <w:t xml:space="preserve">, it is up to gNB implementation </w:t>
      </w:r>
      <w:r w:rsidR="0018196B">
        <w:rPr>
          <w:rFonts w:eastAsiaTheme="minorEastAsia"/>
        </w:rPr>
        <w:t xml:space="preserve">to assign the </w:t>
      </w:r>
      <w:r w:rsidR="009231B3">
        <w:rPr>
          <w:rFonts w:eastAsiaTheme="minorEastAsia"/>
        </w:rPr>
        <w:t xml:space="preserve">MBS </w:t>
      </w:r>
      <w:r w:rsidR="00BC447A">
        <w:rPr>
          <w:rFonts w:eastAsiaTheme="minorEastAsia"/>
        </w:rPr>
        <w:t>TB</w:t>
      </w:r>
      <w:r w:rsidR="0018196B">
        <w:rPr>
          <w:rFonts w:eastAsiaTheme="minorEastAsia"/>
        </w:rPr>
        <w:t xml:space="preserve"> to a HARQ process</w:t>
      </w:r>
      <w:r w:rsidR="006A55B7">
        <w:rPr>
          <w:rFonts w:eastAsiaTheme="minorEastAsia"/>
        </w:rPr>
        <w:t xml:space="preserve"> ID which is not used for </w:t>
      </w:r>
      <w:r w:rsidR="00574002">
        <w:rPr>
          <w:rFonts w:eastAsiaTheme="minorEastAsia"/>
        </w:rPr>
        <w:t xml:space="preserve">any </w:t>
      </w:r>
      <w:r w:rsidR="009231B3">
        <w:rPr>
          <w:rFonts w:eastAsiaTheme="minorEastAsia"/>
        </w:rPr>
        <w:t xml:space="preserve">non-MBS </w:t>
      </w:r>
      <w:r w:rsidR="006A55B7">
        <w:rPr>
          <w:rFonts w:eastAsiaTheme="minorEastAsia"/>
        </w:rPr>
        <w:t>transmission</w:t>
      </w:r>
      <w:r w:rsidR="00B0522E">
        <w:rPr>
          <w:rFonts w:eastAsiaTheme="minorEastAsia"/>
        </w:rPr>
        <w:t>.</w:t>
      </w:r>
      <w:r w:rsidR="006A55B7">
        <w:rPr>
          <w:rFonts w:eastAsiaTheme="minorEastAsia"/>
        </w:rPr>
        <w:t xml:space="preserve"> gNB needs to also ensure the same HARQ process is </w:t>
      </w:r>
      <w:r w:rsidR="003F6FEC">
        <w:rPr>
          <w:rFonts w:eastAsiaTheme="minorEastAsia"/>
        </w:rPr>
        <w:t xml:space="preserve">used in the same way </w:t>
      </w:r>
      <w:r w:rsidR="006A55B7">
        <w:rPr>
          <w:rFonts w:eastAsiaTheme="minorEastAsia"/>
        </w:rPr>
        <w:t>in all concerned UEs.</w:t>
      </w:r>
      <w:r w:rsidR="00B0522E">
        <w:rPr>
          <w:rFonts w:eastAsiaTheme="minorEastAsia"/>
        </w:rPr>
        <w:t xml:space="preserve"> </w:t>
      </w:r>
    </w:p>
    <w:p w14:paraId="69A66E61" w14:textId="55CAE515" w:rsidR="001C29F6" w:rsidRDefault="00557E54" w:rsidP="00B219BA">
      <w:pPr>
        <w:pStyle w:val="af5"/>
        <w:numPr>
          <w:ilvl w:val="0"/>
          <w:numId w:val="44"/>
        </w:numPr>
        <w:rPr>
          <w:rFonts w:eastAsiaTheme="minorEastAsia"/>
        </w:rPr>
      </w:pPr>
      <w:r w:rsidRPr="003B7F83">
        <w:rPr>
          <w:rFonts w:eastAsiaTheme="minorEastAsia"/>
          <w:b/>
          <w:bCs/>
        </w:rPr>
        <w:t>Option 3:</w:t>
      </w:r>
      <w:r>
        <w:rPr>
          <w:rFonts w:eastAsiaTheme="minorEastAsia"/>
        </w:rPr>
        <w:t xml:space="preserve"> </w:t>
      </w:r>
      <w:r w:rsidR="00B219BA">
        <w:rPr>
          <w:rFonts w:eastAsiaTheme="minorEastAsia"/>
        </w:rPr>
        <w:t xml:space="preserve">Among the legacy HARQ processes for </w:t>
      </w:r>
      <w:r w:rsidR="003E73ED">
        <w:rPr>
          <w:rFonts w:eastAsiaTheme="minorEastAsia"/>
        </w:rPr>
        <w:t xml:space="preserve">non-MBS </w:t>
      </w:r>
      <w:r w:rsidR="00B219BA">
        <w:rPr>
          <w:rFonts w:eastAsiaTheme="minorEastAsia"/>
        </w:rPr>
        <w:t xml:space="preserve">unicast transmission, </w:t>
      </w:r>
      <w:r w:rsidR="00ED1F83">
        <w:rPr>
          <w:rFonts w:eastAsiaTheme="minorEastAsia"/>
        </w:rPr>
        <w:t xml:space="preserve">gNB can assign the </w:t>
      </w:r>
      <w:r w:rsidR="002E247A">
        <w:rPr>
          <w:rFonts w:eastAsiaTheme="minorEastAsia"/>
          <w:lang w:eastAsia="zh-CN"/>
        </w:rPr>
        <w:t>MBS</w:t>
      </w:r>
      <w:r w:rsidR="002E247A">
        <w:rPr>
          <w:rFonts w:eastAsiaTheme="minorEastAsia"/>
        </w:rPr>
        <w:t xml:space="preserve"> </w:t>
      </w:r>
      <w:r w:rsidR="00BC447A">
        <w:rPr>
          <w:rFonts w:eastAsiaTheme="minorEastAsia"/>
        </w:rPr>
        <w:t xml:space="preserve">TB </w:t>
      </w:r>
      <w:r w:rsidR="00B219BA">
        <w:rPr>
          <w:rFonts w:eastAsiaTheme="minorEastAsia"/>
        </w:rPr>
        <w:t xml:space="preserve">to a HARQ </w:t>
      </w:r>
      <w:r w:rsidR="00B219BA">
        <w:rPr>
          <w:rFonts w:eastAsiaTheme="minorEastAsia" w:hint="eastAsia"/>
          <w:lang w:eastAsia="zh-CN"/>
        </w:rPr>
        <w:t>proce</w:t>
      </w:r>
      <w:r w:rsidR="00B219BA">
        <w:rPr>
          <w:rFonts w:eastAsiaTheme="minorEastAsia"/>
        </w:rPr>
        <w:t xml:space="preserve">ss ID </w:t>
      </w:r>
      <w:r w:rsidR="00574002">
        <w:rPr>
          <w:rFonts w:eastAsiaTheme="minorEastAsia"/>
        </w:rPr>
        <w:t xml:space="preserve">which </w:t>
      </w:r>
      <w:r w:rsidR="00BC447A">
        <w:rPr>
          <w:rFonts w:eastAsiaTheme="minorEastAsia"/>
        </w:rPr>
        <w:t>may</w:t>
      </w:r>
      <w:r w:rsidR="00112B44">
        <w:rPr>
          <w:rFonts w:eastAsiaTheme="minorEastAsia"/>
        </w:rPr>
        <w:t xml:space="preserve"> be used for </w:t>
      </w:r>
      <w:r w:rsidR="006B3CC6">
        <w:rPr>
          <w:rFonts w:eastAsiaTheme="minorEastAsia"/>
        </w:rPr>
        <w:t xml:space="preserve">non-MBS </w:t>
      </w:r>
      <w:r w:rsidR="00112B44">
        <w:rPr>
          <w:rFonts w:eastAsiaTheme="minorEastAsia"/>
        </w:rPr>
        <w:t xml:space="preserve">transmission at the moment. </w:t>
      </w:r>
      <w:r w:rsidR="00C460E9">
        <w:rPr>
          <w:rFonts w:eastAsiaTheme="minorEastAsia" w:hint="eastAsia"/>
          <w:lang w:eastAsia="zh-CN"/>
        </w:rPr>
        <w:t>gN</w:t>
      </w:r>
      <w:r w:rsidR="00C460E9">
        <w:rPr>
          <w:rFonts w:eastAsiaTheme="minorEastAsia"/>
        </w:rPr>
        <w:t>B shall also provide information for</w:t>
      </w:r>
      <w:r w:rsidR="00A61AE1" w:rsidRPr="00B219BA">
        <w:rPr>
          <w:rFonts w:eastAsiaTheme="minorEastAsia"/>
        </w:rPr>
        <w:t xml:space="preserve"> </w:t>
      </w:r>
      <w:r w:rsidR="00580C42" w:rsidRPr="00B219BA">
        <w:rPr>
          <w:rFonts w:eastAsiaTheme="minorEastAsia"/>
        </w:rPr>
        <w:t xml:space="preserve">UE </w:t>
      </w:r>
      <w:r w:rsidR="00C460E9">
        <w:rPr>
          <w:rFonts w:eastAsiaTheme="minorEastAsia"/>
        </w:rPr>
        <w:t>to</w:t>
      </w:r>
      <w:r w:rsidR="00580C42" w:rsidRPr="00B219BA">
        <w:rPr>
          <w:rFonts w:eastAsiaTheme="minorEastAsia"/>
        </w:rPr>
        <w:t xml:space="preserve"> distinguish these two TBs (e.g. per </w:t>
      </w:r>
      <w:r w:rsidR="006B3CC6">
        <w:rPr>
          <w:rFonts w:eastAsiaTheme="minorEastAsia"/>
        </w:rPr>
        <w:t>explicit indicator contained</w:t>
      </w:r>
      <w:r w:rsidR="00580C42" w:rsidRPr="00B219BA">
        <w:rPr>
          <w:rFonts w:eastAsiaTheme="minorEastAsia"/>
        </w:rPr>
        <w:t xml:space="preserve"> in DCI)</w:t>
      </w:r>
      <w:r w:rsidR="00C460E9">
        <w:rPr>
          <w:rFonts w:eastAsiaTheme="minorEastAsia"/>
        </w:rPr>
        <w:t>.</w:t>
      </w:r>
    </w:p>
    <w:p w14:paraId="5E438A8C" w14:textId="482DFA0D" w:rsidR="00C460E9" w:rsidRDefault="00C460E9" w:rsidP="00C460E9">
      <w:pPr>
        <w:rPr>
          <w:rFonts w:eastAsiaTheme="minorEastAsia"/>
        </w:rPr>
      </w:pPr>
      <w:r>
        <w:rPr>
          <w:rFonts w:eastAsiaTheme="minorEastAsia"/>
        </w:rPr>
        <w:t xml:space="preserve">In Option 1, </w:t>
      </w:r>
      <w:r w:rsidR="001D2ABC">
        <w:rPr>
          <w:rFonts w:eastAsiaTheme="minorEastAsia"/>
        </w:rPr>
        <w:t xml:space="preserve">a dedicated </w:t>
      </w:r>
      <w:r w:rsidR="00675B8B">
        <w:rPr>
          <w:rFonts w:eastAsiaTheme="minorEastAsia"/>
        </w:rPr>
        <w:t xml:space="preserve">HARQ process for </w:t>
      </w:r>
      <w:r w:rsidR="004F7975">
        <w:rPr>
          <w:rFonts w:eastAsiaTheme="minorEastAsia"/>
        </w:rPr>
        <w:t xml:space="preserve">MBS data </w:t>
      </w:r>
      <w:r w:rsidR="00675B8B">
        <w:rPr>
          <w:rFonts w:eastAsiaTheme="minorEastAsia"/>
        </w:rPr>
        <w:t>transmission can be defined in the standard</w:t>
      </w:r>
      <w:r w:rsidR="003C33F7">
        <w:rPr>
          <w:rFonts w:eastAsiaTheme="minorEastAsia"/>
        </w:rPr>
        <w:t xml:space="preserve">, then any </w:t>
      </w:r>
      <w:r w:rsidR="004F7975">
        <w:rPr>
          <w:rFonts w:eastAsiaTheme="minorEastAsia"/>
        </w:rPr>
        <w:t xml:space="preserve">MBS </w:t>
      </w:r>
      <w:r w:rsidR="003C33F7">
        <w:rPr>
          <w:rFonts w:eastAsiaTheme="minorEastAsia"/>
        </w:rPr>
        <w:t xml:space="preserve">TB will be stored in the </w:t>
      </w:r>
      <w:r w:rsidR="004F7975">
        <w:rPr>
          <w:rFonts w:eastAsiaTheme="minorEastAsia"/>
        </w:rPr>
        <w:t xml:space="preserve">MBS </w:t>
      </w:r>
      <w:r w:rsidR="003C33F7">
        <w:rPr>
          <w:rFonts w:eastAsiaTheme="minorEastAsia"/>
        </w:rPr>
        <w:t xml:space="preserve">dedicated HARQ process. </w:t>
      </w:r>
      <w:r w:rsidR="00443DD5">
        <w:rPr>
          <w:rFonts w:eastAsiaTheme="minorEastAsia"/>
        </w:rPr>
        <w:t xml:space="preserve">The drawback of option 1 is that </w:t>
      </w:r>
      <w:r w:rsidR="00D37AA3">
        <w:rPr>
          <w:rFonts w:eastAsiaTheme="minorEastAsia"/>
        </w:rPr>
        <w:t xml:space="preserve">MBS service might demand a high data rate and one single HARQ process is not enough. </w:t>
      </w:r>
    </w:p>
    <w:p w14:paraId="31662EF9" w14:textId="0A9059A7" w:rsidR="00D37AA3" w:rsidRDefault="00D37AA3" w:rsidP="00C460E9">
      <w:pPr>
        <w:rPr>
          <w:rFonts w:eastAsiaTheme="minorEastAsia"/>
        </w:rPr>
      </w:pPr>
      <w:r>
        <w:rPr>
          <w:rFonts w:eastAsiaTheme="minorEastAsia"/>
        </w:rPr>
        <w:lastRenderedPageBreak/>
        <w:t xml:space="preserve">In Option 2, following legacy scheduling and HARQ operation, </w:t>
      </w:r>
      <w:r w:rsidR="004844D3">
        <w:rPr>
          <w:rFonts w:eastAsiaTheme="minorEastAsia"/>
        </w:rPr>
        <w:t xml:space="preserve">in case of multicast MBS </w:t>
      </w:r>
      <w:r w:rsidR="00496647">
        <w:rPr>
          <w:rFonts w:eastAsiaTheme="minorEastAsia"/>
        </w:rPr>
        <w:t>(re)</w:t>
      </w:r>
      <w:r w:rsidR="004844D3">
        <w:rPr>
          <w:rFonts w:eastAsiaTheme="minorEastAsia"/>
        </w:rPr>
        <w:t xml:space="preserve">transmission, </w:t>
      </w:r>
      <w:r>
        <w:rPr>
          <w:rFonts w:eastAsiaTheme="minorEastAsia"/>
        </w:rPr>
        <w:t xml:space="preserve">it is totally up to gNB implementation to make sure the same </w:t>
      </w:r>
      <w:r w:rsidR="00BF3444">
        <w:rPr>
          <w:rFonts w:eastAsiaTheme="minorEastAsia"/>
        </w:rPr>
        <w:t xml:space="preserve">HARQ process </w:t>
      </w:r>
      <w:r w:rsidR="00390BAA">
        <w:rPr>
          <w:rFonts w:eastAsiaTheme="minorEastAsia"/>
        </w:rPr>
        <w:t xml:space="preserve">used </w:t>
      </w:r>
      <w:r w:rsidR="00496647">
        <w:rPr>
          <w:rFonts w:eastAsiaTheme="minorEastAsia"/>
        </w:rPr>
        <w:t>in the same way among all concerned UEs</w:t>
      </w:r>
      <w:r w:rsidR="00390BAA">
        <w:rPr>
          <w:rFonts w:eastAsiaTheme="minorEastAsia"/>
        </w:rPr>
        <w:t xml:space="preserve">. </w:t>
      </w:r>
      <w:r w:rsidR="00CC207D">
        <w:rPr>
          <w:rFonts w:eastAsiaTheme="minorEastAsia"/>
        </w:rPr>
        <w:t xml:space="preserve">Option 2 has </w:t>
      </w:r>
      <w:r w:rsidR="00362B9A">
        <w:rPr>
          <w:rFonts w:eastAsiaTheme="minorEastAsia"/>
        </w:rPr>
        <w:t xml:space="preserve">least impact on the current standard, while might be hard to achieve in practice </w:t>
      </w:r>
      <w:r w:rsidR="00950D26">
        <w:rPr>
          <w:rFonts w:eastAsiaTheme="minorEastAsia"/>
        </w:rPr>
        <w:t>considering different UEs might be</w:t>
      </w:r>
      <w:r w:rsidR="00496647">
        <w:rPr>
          <w:rFonts w:eastAsiaTheme="minorEastAsia"/>
        </w:rPr>
        <w:t xml:space="preserve"> in prior</w:t>
      </w:r>
      <w:r w:rsidR="00950D26">
        <w:rPr>
          <w:rFonts w:eastAsiaTheme="minorEastAsia"/>
        </w:rPr>
        <w:t xml:space="preserve"> configured differently, with respect to </w:t>
      </w:r>
      <w:r w:rsidR="002751D9">
        <w:rPr>
          <w:rFonts w:eastAsiaTheme="minorEastAsia"/>
        </w:rPr>
        <w:t xml:space="preserve">HARQ process usage. For example, </w:t>
      </w:r>
      <w:r w:rsidR="00FF34C9">
        <w:rPr>
          <w:rFonts w:eastAsiaTheme="minorEastAsia"/>
        </w:rPr>
        <w:t xml:space="preserve">UE#1’s HARQ process#1 is </w:t>
      </w:r>
      <w:r w:rsidR="00B70C26">
        <w:rPr>
          <w:rFonts w:eastAsiaTheme="minorEastAsia"/>
        </w:rPr>
        <w:t xml:space="preserve">in prior configured for downlink SPS scheduling, </w:t>
      </w:r>
      <w:r w:rsidR="00D01F79">
        <w:rPr>
          <w:rFonts w:eastAsiaTheme="minorEastAsia"/>
        </w:rPr>
        <w:t>while</w:t>
      </w:r>
      <w:r w:rsidR="009D27AD">
        <w:rPr>
          <w:rFonts w:eastAsiaTheme="minorEastAsia"/>
        </w:rPr>
        <w:t xml:space="preserve"> </w:t>
      </w:r>
      <w:r w:rsidR="00210259">
        <w:rPr>
          <w:rFonts w:eastAsiaTheme="minorEastAsia"/>
        </w:rPr>
        <w:t xml:space="preserve">HARQ process#1 is the only available HARQ process in UE#2, then </w:t>
      </w:r>
      <w:r w:rsidR="00D1369E">
        <w:rPr>
          <w:rFonts w:eastAsiaTheme="minorEastAsia"/>
        </w:rPr>
        <w:t xml:space="preserve">to use HARQ process </w:t>
      </w:r>
      <w:r w:rsidR="00D1369E">
        <w:rPr>
          <w:rFonts w:eastAsiaTheme="minorEastAsia" w:hint="eastAsia"/>
          <w:lang w:eastAsia="zh-CN"/>
        </w:rPr>
        <w:t>ID</w:t>
      </w:r>
      <w:r w:rsidR="00D1369E">
        <w:rPr>
          <w:rFonts w:eastAsiaTheme="minorEastAsia"/>
        </w:rPr>
        <w:t xml:space="preserve"> = 1 for multicast </w:t>
      </w:r>
      <w:r w:rsidR="00DF18B2">
        <w:rPr>
          <w:rFonts w:eastAsiaTheme="minorEastAsia"/>
        </w:rPr>
        <w:t xml:space="preserve">MBS </w:t>
      </w:r>
      <w:r w:rsidR="00D1369E">
        <w:rPr>
          <w:rFonts w:eastAsiaTheme="minorEastAsia"/>
        </w:rPr>
        <w:t xml:space="preserve">TB transmission, gNB needs to reconfigure UE#1 </w:t>
      </w:r>
      <w:r w:rsidR="007570B6">
        <w:rPr>
          <w:rFonts w:eastAsiaTheme="minorEastAsia"/>
        </w:rPr>
        <w:t>and make HARQ process#</w:t>
      </w:r>
      <w:r w:rsidR="00010B23">
        <w:rPr>
          <w:rFonts w:eastAsiaTheme="minorEastAsia"/>
        </w:rPr>
        <w:t xml:space="preserve">1 available </w:t>
      </w:r>
      <w:r w:rsidR="00D01F79">
        <w:rPr>
          <w:rFonts w:eastAsiaTheme="minorEastAsia"/>
        </w:rPr>
        <w:t xml:space="preserve">first. </w:t>
      </w:r>
    </w:p>
    <w:p w14:paraId="2911A5B6" w14:textId="153631AE" w:rsidR="00D01F79" w:rsidRPr="00C460E9" w:rsidRDefault="00D01F79" w:rsidP="00C460E9">
      <w:pPr>
        <w:rPr>
          <w:rFonts w:eastAsiaTheme="minorEastAsia"/>
        </w:rPr>
      </w:pPr>
      <w:r>
        <w:rPr>
          <w:rFonts w:eastAsiaTheme="minorEastAsia"/>
        </w:rPr>
        <w:t xml:space="preserve">In Option 3, we believe as long as UE can distinguish </w:t>
      </w:r>
      <w:r w:rsidR="00907B12">
        <w:rPr>
          <w:rFonts w:eastAsiaTheme="minorEastAsia"/>
        </w:rPr>
        <w:t xml:space="preserve">MBS </w:t>
      </w:r>
      <w:r>
        <w:rPr>
          <w:rFonts w:eastAsiaTheme="minorEastAsia"/>
        </w:rPr>
        <w:t xml:space="preserve">TB from </w:t>
      </w:r>
      <w:r w:rsidR="00907B12">
        <w:rPr>
          <w:rFonts w:eastAsiaTheme="minorEastAsia"/>
        </w:rPr>
        <w:t xml:space="preserve">non-MBS </w:t>
      </w:r>
      <w:r>
        <w:rPr>
          <w:rFonts w:eastAsiaTheme="minorEastAsia"/>
        </w:rPr>
        <w:t xml:space="preserve">TB, e.g. per </w:t>
      </w:r>
      <w:r w:rsidR="00907B12">
        <w:rPr>
          <w:rFonts w:eastAsiaTheme="minorEastAsia"/>
        </w:rPr>
        <w:t>explicit indicator</w:t>
      </w:r>
      <w:r>
        <w:rPr>
          <w:rFonts w:eastAsiaTheme="minorEastAsia"/>
        </w:rPr>
        <w:t xml:space="preserve"> </w:t>
      </w:r>
      <w:r w:rsidR="00A45B47">
        <w:rPr>
          <w:rFonts w:eastAsiaTheme="minorEastAsia"/>
        </w:rPr>
        <w:t xml:space="preserve">in DCI, gNB can assign the </w:t>
      </w:r>
      <w:r w:rsidR="004720FB">
        <w:rPr>
          <w:rFonts w:eastAsiaTheme="minorEastAsia"/>
        </w:rPr>
        <w:t xml:space="preserve">MBS </w:t>
      </w:r>
      <w:r w:rsidR="00A45B47">
        <w:rPr>
          <w:rFonts w:eastAsiaTheme="minorEastAsia"/>
        </w:rPr>
        <w:t xml:space="preserve">TB and </w:t>
      </w:r>
      <w:r w:rsidR="004720FB">
        <w:rPr>
          <w:rFonts w:eastAsiaTheme="minorEastAsia"/>
        </w:rPr>
        <w:t xml:space="preserve">non-MBS </w:t>
      </w:r>
      <w:r w:rsidR="00A45B47">
        <w:rPr>
          <w:rFonts w:eastAsiaTheme="minorEastAsia"/>
        </w:rPr>
        <w:t>TB to the same HARQ process ID.</w:t>
      </w:r>
      <w:r w:rsidR="00AC5068">
        <w:rPr>
          <w:rFonts w:eastAsiaTheme="minorEastAsia"/>
        </w:rPr>
        <w:t xml:space="preserve"> </w:t>
      </w:r>
      <w:r w:rsidR="00AC5068">
        <w:rPr>
          <w:rFonts w:eastAsiaTheme="minorEastAsia"/>
          <w:lang w:eastAsia="zh-CN"/>
        </w:rPr>
        <w:t xml:space="preserve">Option 3 is much </w:t>
      </w:r>
      <w:r w:rsidR="00E5027A">
        <w:rPr>
          <w:rFonts w:eastAsiaTheme="minorEastAsia"/>
          <w:lang w:eastAsia="zh-CN"/>
        </w:rPr>
        <w:t xml:space="preserve">more </w:t>
      </w:r>
      <w:r w:rsidR="00AC5068">
        <w:rPr>
          <w:rFonts w:eastAsiaTheme="minorEastAsia"/>
          <w:lang w:eastAsia="zh-CN"/>
        </w:rPr>
        <w:t>flexible and the impact to standard is limited</w:t>
      </w:r>
      <w:r w:rsidR="00E5027A">
        <w:rPr>
          <w:rFonts w:eastAsiaTheme="minorEastAsia"/>
          <w:lang w:eastAsia="zh-CN"/>
        </w:rPr>
        <w:t>,</w:t>
      </w:r>
      <w:r w:rsidR="00B1548F">
        <w:rPr>
          <w:rFonts w:eastAsiaTheme="minorEastAsia"/>
          <w:lang w:eastAsia="zh-CN"/>
        </w:rPr>
        <w:t xml:space="preserve"> thus </w:t>
      </w:r>
      <w:r w:rsidR="00E5027A">
        <w:rPr>
          <w:rFonts w:eastAsiaTheme="minorEastAsia"/>
          <w:lang w:eastAsia="zh-CN"/>
        </w:rPr>
        <w:t xml:space="preserve">Option 3 is </w:t>
      </w:r>
      <w:r w:rsidR="00B1548F">
        <w:rPr>
          <w:rFonts w:eastAsiaTheme="minorEastAsia"/>
          <w:lang w:eastAsia="zh-CN"/>
        </w:rPr>
        <w:t xml:space="preserve">preferred in our view. </w:t>
      </w:r>
    </w:p>
    <w:p w14:paraId="39A3DF8D" w14:textId="2B6C1013" w:rsidR="00557E54" w:rsidRPr="001C29F6" w:rsidRDefault="00557E54" w:rsidP="001C29F6">
      <w:pPr>
        <w:rPr>
          <w:rFonts w:eastAsiaTheme="minorEastAsia"/>
        </w:rPr>
      </w:pPr>
    </w:p>
    <w:p w14:paraId="5E255301" w14:textId="67D2E988" w:rsidR="00F75833" w:rsidRPr="00732AFF" w:rsidRDefault="00B1548F" w:rsidP="00F75833">
      <w:pPr>
        <w:pStyle w:val="Observation"/>
        <w:rPr>
          <w:rFonts w:eastAsiaTheme="minorEastAsia"/>
        </w:rPr>
      </w:pPr>
      <w:bookmarkStart w:id="4" w:name="_Toc54092681"/>
      <w:r>
        <w:rPr>
          <w:rFonts w:eastAsiaTheme="minorEastAsia"/>
        </w:rPr>
        <w:t>RAN 1 supports HARQ feedback for multicast</w:t>
      </w:r>
      <w:r w:rsidR="00044D58">
        <w:rPr>
          <w:rFonts w:eastAsiaTheme="minorEastAsia"/>
        </w:rPr>
        <w:t>,</w:t>
      </w:r>
      <w:r>
        <w:rPr>
          <w:rFonts w:eastAsiaTheme="minorEastAsia"/>
        </w:rPr>
        <w:t xml:space="preserve"> </w:t>
      </w:r>
      <w:r w:rsidR="00044D58">
        <w:rPr>
          <w:rFonts w:eastAsiaTheme="minorEastAsia"/>
        </w:rPr>
        <w:t>e.g.</w:t>
      </w:r>
      <w:r w:rsidR="00F75833" w:rsidRPr="00732AFF">
        <w:rPr>
          <w:rFonts w:eastAsiaTheme="minorEastAsia"/>
        </w:rPr>
        <w:t xml:space="preserve"> UE specific ACK/NACK based </w:t>
      </w:r>
      <w:r w:rsidR="00044D58">
        <w:rPr>
          <w:rFonts w:eastAsiaTheme="minorEastAsia"/>
        </w:rPr>
        <w:t>or</w:t>
      </w:r>
      <w:r w:rsidR="00F75833" w:rsidRPr="00732AFF">
        <w:rPr>
          <w:rFonts w:eastAsiaTheme="minorEastAsia"/>
        </w:rPr>
        <w:t xml:space="preserve"> NACK</w:t>
      </w:r>
      <w:r>
        <w:rPr>
          <w:rFonts w:eastAsiaTheme="minorEastAsia"/>
        </w:rPr>
        <w:t>-only</w:t>
      </w:r>
      <w:r w:rsidR="00F75833" w:rsidRPr="00732AFF">
        <w:rPr>
          <w:rFonts w:eastAsiaTheme="minorEastAsia"/>
        </w:rPr>
        <w:t xml:space="preserve"> based.</w:t>
      </w:r>
      <w:bookmarkEnd w:id="4"/>
      <w:r w:rsidR="00F75833" w:rsidRPr="00732AFF">
        <w:rPr>
          <w:rFonts w:eastAsiaTheme="minorEastAsia"/>
        </w:rPr>
        <w:t xml:space="preserve"> </w:t>
      </w:r>
    </w:p>
    <w:p w14:paraId="48424F6F" w14:textId="3A6A34C4" w:rsidR="00F75833" w:rsidRDefault="00642602" w:rsidP="00F75833">
      <w:pPr>
        <w:pStyle w:val="Proposal"/>
        <w:rPr>
          <w:rFonts w:eastAsiaTheme="minorEastAsia"/>
        </w:rPr>
      </w:pPr>
      <w:bookmarkStart w:id="5" w:name="_Toc54170502"/>
      <w:r>
        <w:rPr>
          <w:rFonts w:eastAsiaTheme="minorEastAsia"/>
        </w:rPr>
        <w:t xml:space="preserve">RAN2 waits for RAN1 progress before discussing </w:t>
      </w:r>
      <w:r w:rsidR="009C5B2E">
        <w:rPr>
          <w:rFonts w:eastAsiaTheme="minorEastAsia"/>
        </w:rPr>
        <w:t xml:space="preserve">whether/how to provide multicast HARQ configuration </w:t>
      </w:r>
      <w:r w:rsidR="00DA331A">
        <w:rPr>
          <w:rFonts w:eastAsiaTheme="minorEastAsia"/>
        </w:rPr>
        <w:t>using L2 signalling.</w:t>
      </w:r>
      <w:bookmarkEnd w:id="5"/>
      <w:r w:rsidR="00DA331A">
        <w:rPr>
          <w:rFonts w:eastAsiaTheme="minorEastAsia"/>
        </w:rPr>
        <w:t xml:space="preserve"> </w:t>
      </w:r>
    </w:p>
    <w:p w14:paraId="17770FC8" w14:textId="23C1B1AA" w:rsidR="001B05FF" w:rsidRDefault="00566D1E" w:rsidP="00F75833">
      <w:pPr>
        <w:pStyle w:val="Proposal"/>
        <w:rPr>
          <w:rFonts w:eastAsiaTheme="minorEastAsia"/>
        </w:rPr>
      </w:pPr>
      <w:bookmarkStart w:id="6" w:name="_Toc54170503"/>
      <w:r>
        <w:rPr>
          <w:rFonts w:eastAsiaTheme="minorEastAsia"/>
        </w:rPr>
        <w:t xml:space="preserve">There is no need to introduce </w:t>
      </w:r>
      <w:r w:rsidR="004720FB">
        <w:rPr>
          <w:rFonts w:eastAsiaTheme="minorEastAsia"/>
        </w:rPr>
        <w:t>MBS</w:t>
      </w:r>
      <w:r>
        <w:rPr>
          <w:rFonts w:eastAsiaTheme="minorEastAsia"/>
        </w:rPr>
        <w:t>-dedicated HARQ process</w:t>
      </w:r>
      <w:r w:rsidR="005E4B22">
        <w:rPr>
          <w:rFonts w:eastAsiaTheme="minorEastAsia"/>
        </w:rPr>
        <w:t xml:space="preserve">. gNB can assign a </w:t>
      </w:r>
      <w:r w:rsidR="004720FB">
        <w:rPr>
          <w:rFonts w:eastAsiaTheme="minorEastAsia"/>
        </w:rPr>
        <w:t xml:space="preserve">MBS </w:t>
      </w:r>
      <w:r w:rsidR="005E4B22">
        <w:rPr>
          <w:rFonts w:eastAsiaTheme="minorEastAsia"/>
        </w:rPr>
        <w:t xml:space="preserve">TB and </w:t>
      </w:r>
      <w:r w:rsidR="004720FB">
        <w:rPr>
          <w:rFonts w:eastAsiaTheme="minorEastAsia"/>
        </w:rPr>
        <w:t xml:space="preserve">a non-MBS </w:t>
      </w:r>
      <w:r w:rsidR="005E4B22">
        <w:rPr>
          <w:rFonts w:eastAsiaTheme="minorEastAsia"/>
        </w:rPr>
        <w:t xml:space="preserve">TB to the same HARQ process ID </w:t>
      </w:r>
      <w:r w:rsidR="008F00E7">
        <w:rPr>
          <w:rFonts w:eastAsiaTheme="minorEastAsia"/>
        </w:rPr>
        <w:t xml:space="preserve">as long as UE can distinguish </w:t>
      </w:r>
      <w:r w:rsidR="004720FB">
        <w:rPr>
          <w:rFonts w:eastAsiaTheme="minorEastAsia"/>
        </w:rPr>
        <w:t xml:space="preserve">MBS </w:t>
      </w:r>
      <w:r w:rsidR="008F00E7">
        <w:rPr>
          <w:rFonts w:eastAsiaTheme="minorEastAsia"/>
        </w:rPr>
        <w:t xml:space="preserve">TB </w:t>
      </w:r>
      <w:r w:rsidR="009B37CD">
        <w:rPr>
          <w:rFonts w:eastAsiaTheme="minorEastAsia"/>
        </w:rPr>
        <w:t xml:space="preserve">from </w:t>
      </w:r>
      <w:r w:rsidR="004720FB">
        <w:rPr>
          <w:rFonts w:eastAsiaTheme="minorEastAsia"/>
        </w:rPr>
        <w:t xml:space="preserve">non-MBS </w:t>
      </w:r>
      <w:r w:rsidR="009B37CD">
        <w:rPr>
          <w:rFonts w:eastAsiaTheme="minorEastAsia"/>
        </w:rPr>
        <w:t>TB.</w:t>
      </w:r>
      <w:bookmarkEnd w:id="6"/>
      <w:r w:rsidR="009B37CD">
        <w:rPr>
          <w:rFonts w:eastAsiaTheme="minorEastAsia"/>
        </w:rPr>
        <w:t xml:space="preserve"> </w:t>
      </w:r>
    </w:p>
    <w:p w14:paraId="01EDDAC6" w14:textId="77777777" w:rsidR="00F75833" w:rsidRDefault="00F75833" w:rsidP="0042214C">
      <w:pPr>
        <w:rPr>
          <w:rFonts w:eastAsia="宋体"/>
          <w:lang w:eastAsia="zh-CN"/>
        </w:rPr>
      </w:pPr>
    </w:p>
    <w:p w14:paraId="5D5CB2D8" w14:textId="4617200B" w:rsidR="002D0681" w:rsidRDefault="005B2016" w:rsidP="0042214C">
      <w:pPr>
        <w:rPr>
          <w:rFonts w:eastAsia="宋体"/>
          <w:lang w:eastAsia="zh-CN"/>
        </w:rPr>
      </w:pPr>
      <w:r>
        <w:rPr>
          <w:rFonts w:eastAsia="宋体"/>
          <w:lang w:eastAsia="zh-CN"/>
        </w:rPr>
        <w:t>Regarding the need of RLC AM PTM radio bearer, a</w:t>
      </w:r>
      <w:r w:rsidR="00AF2E4C">
        <w:rPr>
          <w:rFonts w:eastAsia="宋体"/>
          <w:lang w:eastAsia="zh-CN"/>
        </w:rPr>
        <w:t xml:space="preserve">t first glance, RLC AM </w:t>
      </w:r>
      <w:r w:rsidR="00A213CA">
        <w:rPr>
          <w:rFonts w:eastAsia="宋体"/>
          <w:lang w:eastAsia="zh-CN"/>
        </w:rPr>
        <w:t xml:space="preserve">can </w:t>
      </w:r>
      <w:r w:rsidR="00B71559">
        <w:rPr>
          <w:rFonts w:eastAsia="宋体"/>
          <w:lang w:eastAsia="zh-CN"/>
        </w:rPr>
        <w:t>help</w:t>
      </w:r>
      <w:r w:rsidR="00A213CA">
        <w:rPr>
          <w:rFonts w:eastAsia="宋体"/>
          <w:lang w:eastAsia="zh-CN"/>
        </w:rPr>
        <w:t xml:space="preserve"> to increase the reliability </w:t>
      </w:r>
      <w:r w:rsidR="00B71559">
        <w:rPr>
          <w:rFonts w:eastAsia="宋体"/>
          <w:lang w:eastAsia="zh-CN"/>
        </w:rPr>
        <w:t>per ARQ retransmission</w:t>
      </w:r>
      <w:r w:rsidR="00D85DF1">
        <w:rPr>
          <w:rFonts w:eastAsia="宋体"/>
          <w:lang w:eastAsia="zh-CN"/>
        </w:rPr>
        <w:t xml:space="preserve">. However, when adopting RLC AM and ARQ retransmission for </w:t>
      </w:r>
      <w:r w:rsidR="002D0681">
        <w:rPr>
          <w:rFonts w:eastAsia="宋体"/>
          <w:lang w:eastAsia="zh-CN"/>
        </w:rPr>
        <w:t>MBS</w:t>
      </w:r>
      <w:r w:rsidR="00D85DF1">
        <w:rPr>
          <w:rFonts w:eastAsia="宋体"/>
          <w:lang w:eastAsia="zh-CN"/>
        </w:rPr>
        <w:t xml:space="preserve">, </w:t>
      </w:r>
      <w:r w:rsidR="002D0681">
        <w:rPr>
          <w:rFonts w:eastAsia="宋体"/>
          <w:lang w:eastAsia="zh-CN"/>
        </w:rPr>
        <w:t>few issues are worth noticing.</w:t>
      </w:r>
    </w:p>
    <w:p w14:paraId="1ED5B1C4" w14:textId="174C9F30" w:rsidR="0042214C" w:rsidRDefault="002D0681" w:rsidP="0042214C">
      <w:pPr>
        <w:rPr>
          <w:rFonts w:eastAsia="宋体"/>
          <w:lang w:eastAsia="zh-CN"/>
        </w:rPr>
      </w:pPr>
      <w:r>
        <w:rPr>
          <w:rFonts w:eastAsia="宋体"/>
          <w:lang w:eastAsia="zh-CN"/>
        </w:rPr>
        <w:t>F</w:t>
      </w:r>
      <w:r w:rsidR="00EF4D13">
        <w:rPr>
          <w:rFonts w:eastAsia="宋体"/>
          <w:lang w:eastAsia="zh-CN"/>
        </w:rPr>
        <w:t xml:space="preserve">irst of all, for a UE only configured with PTM radio bearer </w:t>
      </w:r>
      <w:r w:rsidR="00F44F5B">
        <w:rPr>
          <w:rFonts w:eastAsia="宋体"/>
          <w:lang w:eastAsia="zh-CN"/>
        </w:rPr>
        <w:t xml:space="preserve">to receive MBS data packets, there is no mean to </w:t>
      </w:r>
      <w:r w:rsidR="007B75C3">
        <w:rPr>
          <w:rFonts w:eastAsia="宋体"/>
          <w:lang w:eastAsia="zh-CN"/>
        </w:rPr>
        <w:t>transmit the RLC status report in the uplink</w:t>
      </w:r>
      <w:r w:rsidR="00372248">
        <w:rPr>
          <w:rFonts w:eastAsia="宋体"/>
          <w:lang w:eastAsia="zh-CN"/>
        </w:rPr>
        <w:t>.</w:t>
      </w:r>
      <w:r w:rsidR="007B75C3">
        <w:rPr>
          <w:rFonts w:eastAsia="宋体"/>
          <w:lang w:eastAsia="zh-CN"/>
        </w:rPr>
        <w:t xml:space="preserve"> Even if we assume </w:t>
      </w:r>
      <w:r w:rsidR="00044D43">
        <w:rPr>
          <w:rFonts w:eastAsia="宋体"/>
          <w:lang w:eastAsia="zh-CN"/>
        </w:rPr>
        <w:t>RLC entity of the RLC AM PTM radio bearer is associated with another LCH to transmit RLC status report in the UL,</w:t>
      </w:r>
      <w:r w:rsidR="00CD79A7">
        <w:rPr>
          <w:rFonts w:eastAsia="宋体"/>
          <w:lang w:eastAsia="zh-CN"/>
        </w:rPr>
        <w:t xml:space="preserve"> </w:t>
      </w:r>
      <w:r w:rsidR="00307684">
        <w:rPr>
          <w:rFonts w:eastAsia="宋体"/>
          <w:lang w:eastAsia="zh-CN"/>
        </w:rPr>
        <w:t xml:space="preserve">the actual </w:t>
      </w:r>
      <w:r w:rsidR="004806E9">
        <w:rPr>
          <w:rFonts w:eastAsia="宋体"/>
          <w:lang w:eastAsia="zh-CN"/>
        </w:rPr>
        <w:t xml:space="preserve">RLC PDU </w:t>
      </w:r>
      <w:r w:rsidR="00307684">
        <w:rPr>
          <w:rFonts w:eastAsia="宋体"/>
          <w:lang w:eastAsia="zh-CN"/>
        </w:rPr>
        <w:t xml:space="preserve">retransmission </w:t>
      </w:r>
      <w:r w:rsidR="004806E9">
        <w:rPr>
          <w:rFonts w:eastAsia="宋体"/>
          <w:lang w:eastAsia="zh-CN"/>
        </w:rPr>
        <w:t xml:space="preserve">could be also tricky. </w:t>
      </w:r>
      <w:r w:rsidR="009F71A6">
        <w:rPr>
          <w:rFonts w:eastAsia="宋体"/>
          <w:lang w:eastAsia="zh-CN"/>
        </w:rPr>
        <w:t>According to the current ARQ procedure, the</w:t>
      </w:r>
      <w:r w:rsidR="003D5ED1">
        <w:rPr>
          <w:rFonts w:eastAsia="宋体"/>
          <w:lang w:eastAsia="zh-CN"/>
        </w:rPr>
        <w:t xml:space="preserve"> RLC</w:t>
      </w:r>
      <w:r w:rsidR="009F71A6">
        <w:rPr>
          <w:rFonts w:eastAsia="宋体"/>
          <w:lang w:eastAsia="zh-CN"/>
        </w:rPr>
        <w:t xml:space="preserve"> receiving window of </w:t>
      </w:r>
      <w:r w:rsidR="003D5ED1">
        <w:rPr>
          <w:rFonts w:eastAsia="宋体"/>
          <w:lang w:eastAsia="zh-CN"/>
        </w:rPr>
        <w:t xml:space="preserve">a UE moves forwards only if the PDUs before the receiving window are received successfully in sequence. </w:t>
      </w:r>
      <w:r w:rsidR="00807E71">
        <w:rPr>
          <w:rFonts w:eastAsia="宋体"/>
          <w:lang w:eastAsia="zh-CN"/>
        </w:rPr>
        <w:t xml:space="preserve">Applying the same principle for PTM RLC AM transmission, </w:t>
      </w:r>
      <w:r w:rsidR="000854DA">
        <w:rPr>
          <w:rFonts w:eastAsia="宋体"/>
          <w:lang w:eastAsia="zh-CN"/>
        </w:rPr>
        <w:t xml:space="preserve">it could happen that the consecutive reception failure </w:t>
      </w:r>
      <w:r w:rsidR="00CE730E">
        <w:rPr>
          <w:rFonts w:eastAsia="宋体"/>
          <w:lang w:eastAsia="zh-CN"/>
        </w:rPr>
        <w:t xml:space="preserve">at one single UE will result in the receiving window pending at all </w:t>
      </w:r>
      <w:r w:rsidR="004D4FF3">
        <w:rPr>
          <w:rFonts w:eastAsia="宋体"/>
          <w:lang w:eastAsia="zh-CN"/>
        </w:rPr>
        <w:t xml:space="preserve">the rest of UEs. </w:t>
      </w:r>
    </w:p>
    <w:p w14:paraId="7183B878" w14:textId="0C8A159D" w:rsidR="00DE44CC" w:rsidRPr="0042214C" w:rsidRDefault="00DE44CC" w:rsidP="0042214C">
      <w:pPr>
        <w:rPr>
          <w:rFonts w:eastAsia="宋体"/>
          <w:lang w:eastAsia="zh-CN"/>
        </w:rPr>
      </w:pPr>
      <w:r>
        <w:rPr>
          <w:rFonts w:eastAsia="宋体"/>
          <w:lang w:eastAsia="zh-CN"/>
        </w:rPr>
        <w:t xml:space="preserve">Given that it is not trivial </w:t>
      </w:r>
      <w:r w:rsidR="00353A6A">
        <w:rPr>
          <w:rFonts w:eastAsia="宋体"/>
          <w:lang w:eastAsia="zh-CN"/>
        </w:rPr>
        <w:t xml:space="preserve">to resolve above mentioned issues </w:t>
      </w:r>
      <w:r w:rsidR="00DB39FD">
        <w:rPr>
          <w:rFonts w:eastAsia="宋体"/>
          <w:lang w:eastAsia="zh-CN"/>
        </w:rPr>
        <w:t xml:space="preserve">for RLC AM PTM </w:t>
      </w:r>
      <w:r w:rsidR="00353A6A">
        <w:rPr>
          <w:rFonts w:eastAsia="宋体"/>
          <w:lang w:eastAsia="zh-CN"/>
        </w:rPr>
        <w:t xml:space="preserve">and the reliability requirement for </w:t>
      </w:r>
      <w:r w:rsidR="0045364D">
        <w:rPr>
          <w:rFonts w:eastAsia="宋体"/>
          <w:lang w:eastAsia="zh-CN"/>
        </w:rPr>
        <w:t>PTM</w:t>
      </w:r>
      <w:r w:rsidR="00353A6A">
        <w:rPr>
          <w:rFonts w:eastAsia="宋体"/>
          <w:lang w:eastAsia="zh-CN"/>
        </w:rPr>
        <w:t xml:space="preserve"> can be more or less achieved by HARQ retransmission,</w:t>
      </w:r>
      <w:r w:rsidR="0045364D">
        <w:rPr>
          <w:rFonts w:eastAsia="宋体"/>
          <w:lang w:eastAsia="zh-CN"/>
        </w:rPr>
        <w:t xml:space="preserve"> </w:t>
      </w:r>
      <w:r w:rsidR="000974B1">
        <w:rPr>
          <w:rFonts w:eastAsia="宋体"/>
          <w:lang w:eastAsia="zh-CN"/>
        </w:rPr>
        <w:t xml:space="preserve">RAN2 is suggested to not support RLC AM for PTM and rely on HARQ retransmission to improve the reliability for </w:t>
      </w:r>
      <w:r w:rsidR="00A510D3">
        <w:rPr>
          <w:rFonts w:eastAsia="宋体"/>
          <w:lang w:eastAsia="zh-CN"/>
        </w:rPr>
        <w:t>multicast MBS data transmission.</w:t>
      </w:r>
      <w:r w:rsidR="00C503DA">
        <w:rPr>
          <w:rFonts w:eastAsia="宋体"/>
          <w:lang w:eastAsia="zh-CN"/>
        </w:rPr>
        <w:t xml:space="preserve"> </w:t>
      </w:r>
      <w:r w:rsidR="00CF1ABF">
        <w:rPr>
          <w:rFonts w:eastAsia="宋体"/>
          <w:lang w:eastAsia="zh-CN"/>
        </w:rPr>
        <w:t>In addition, for MBS services of high reliability requirement</w:t>
      </w:r>
      <w:r w:rsidR="00274891">
        <w:rPr>
          <w:rFonts w:eastAsia="宋体"/>
          <w:lang w:eastAsia="zh-CN"/>
        </w:rPr>
        <w:t xml:space="preserve">, PTP leg with </w:t>
      </w:r>
      <w:r w:rsidR="00034FAF">
        <w:rPr>
          <w:rFonts w:eastAsia="宋体"/>
          <w:lang w:eastAsia="zh-CN"/>
        </w:rPr>
        <w:t xml:space="preserve">RLC AM mode can be used. </w:t>
      </w:r>
    </w:p>
    <w:p w14:paraId="02D0FE86" w14:textId="4886CACB" w:rsidR="00732AFF" w:rsidRPr="00732AFF" w:rsidRDefault="00732AFF" w:rsidP="00732AFF">
      <w:pPr>
        <w:pStyle w:val="Observation"/>
        <w:rPr>
          <w:rFonts w:eastAsiaTheme="minorEastAsia"/>
        </w:rPr>
      </w:pPr>
      <w:bookmarkStart w:id="7" w:name="_Toc54092682"/>
      <w:r w:rsidRPr="00732AFF">
        <w:rPr>
          <w:rFonts w:eastAsiaTheme="minorEastAsia"/>
        </w:rPr>
        <w:t>Supporting RLC AM for PTM has high complexity</w:t>
      </w:r>
      <w:r w:rsidR="00934630">
        <w:rPr>
          <w:rFonts w:eastAsiaTheme="minorEastAsia"/>
        </w:rPr>
        <w:t xml:space="preserve"> with respect to</w:t>
      </w:r>
      <w:r w:rsidRPr="00732AFF">
        <w:rPr>
          <w:rFonts w:eastAsiaTheme="minorEastAsia"/>
        </w:rPr>
        <w:t xml:space="preserve"> </w:t>
      </w:r>
      <w:r w:rsidR="00C504CA">
        <w:rPr>
          <w:rFonts w:eastAsiaTheme="minorEastAsia"/>
        </w:rPr>
        <w:t xml:space="preserve">PTM </w:t>
      </w:r>
      <w:r w:rsidR="00A47D0B">
        <w:rPr>
          <w:rFonts w:eastAsiaTheme="minorEastAsia"/>
        </w:rPr>
        <w:t>RLC status transmission</w:t>
      </w:r>
      <w:r w:rsidRPr="00732AFF">
        <w:rPr>
          <w:rFonts w:eastAsiaTheme="minorEastAsia"/>
        </w:rPr>
        <w:t xml:space="preserve"> and </w:t>
      </w:r>
      <w:r w:rsidR="00C504CA">
        <w:rPr>
          <w:rFonts w:eastAsiaTheme="minorEastAsia"/>
        </w:rPr>
        <w:t xml:space="preserve">PTM </w:t>
      </w:r>
      <w:r w:rsidR="00A47D0B">
        <w:rPr>
          <w:rFonts w:eastAsiaTheme="minorEastAsia"/>
        </w:rPr>
        <w:t xml:space="preserve">RLC PDU </w:t>
      </w:r>
      <w:r w:rsidRPr="00732AFF">
        <w:rPr>
          <w:rFonts w:eastAsiaTheme="minorEastAsia"/>
        </w:rPr>
        <w:t>retransmission</w:t>
      </w:r>
      <w:r w:rsidR="00A47D0B">
        <w:rPr>
          <w:rFonts w:eastAsiaTheme="minorEastAsia"/>
        </w:rPr>
        <w:t xml:space="preserve"> among multiple UEs</w:t>
      </w:r>
      <w:r w:rsidRPr="00732AFF">
        <w:rPr>
          <w:rFonts w:eastAsiaTheme="minorEastAsia"/>
        </w:rPr>
        <w:t>.</w:t>
      </w:r>
      <w:bookmarkEnd w:id="7"/>
      <w:r w:rsidRPr="00732AFF">
        <w:rPr>
          <w:rFonts w:eastAsiaTheme="minorEastAsia"/>
        </w:rPr>
        <w:t xml:space="preserve"> </w:t>
      </w:r>
    </w:p>
    <w:p w14:paraId="26C0FE59" w14:textId="0D3710B4" w:rsidR="00732AFF" w:rsidRPr="00732AFF" w:rsidRDefault="00732AFF" w:rsidP="00732AFF">
      <w:pPr>
        <w:pStyle w:val="Observation"/>
        <w:rPr>
          <w:rFonts w:eastAsiaTheme="minorEastAsia"/>
        </w:rPr>
      </w:pPr>
      <w:bookmarkStart w:id="8" w:name="_Toc54092683"/>
      <w:r w:rsidRPr="00732AFF">
        <w:rPr>
          <w:rFonts w:eastAsiaTheme="minorEastAsia"/>
        </w:rPr>
        <w:t>The reliability</w:t>
      </w:r>
      <w:r w:rsidR="006E7348">
        <w:rPr>
          <w:rFonts w:eastAsiaTheme="minorEastAsia"/>
        </w:rPr>
        <w:t xml:space="preserve"> for MBS service</w:t>
      </w:r>
      <w:r w:rsidRPr="00732AFF">
        <w:rPr>
          <w:rFonts w:eastAsiaTheme="minorEastAsia"/>
        </w:rPr>
        <w:t xml:space="preserve"> can be achieved by</w:t>
      </w:r>
      <w:r w:rsidR="00C504CA">
        <w:rPr>
          <w:rFonts w:eastAsiaTheme="minorEastAsia"/>
        </w:rPr>
        <w:t xml:space="preserve"> HARQ in PTM leg </w:t>
      </w:r>
      <w:r w:rsidR="006E7348">
        <w:rPr>
          <w:rFonts w:eastAsiaTheme="minorEastAsia"/>
        </w:rPr>
        <w:t>or</w:t>
      </w:r>
      <w:r w:rsidRPr="00732AFF">
        <w:rPr>
          <w:rFonts w:eastAsiaTheme="minorEastAsia"/>
        </w:rPr>
        <w:t xml:space="preserve"> HARQ and RLC AM in PTP leg.</w:t>
      </w:r>
      <w:bookmarkEnd w:id="8"/>
    </w:p>
    <w:p w14:paraId="54EA617E" w14:textId="7A15FDB5" w:rsidR="00732AFF" w:rsidRDefault="00A510D3" w:rsidP="00732AFF">
      <w:pPr>
        <w:pStyle w:val="Proposal"/>
        <w:rPr>
          <w:rFonts w:eastAsiaTheme="minorEastAsia"/>
        </w:rPr>
      </w:pPr>
      <w:bookmarkStart w:id="9" w:name="_Toc54170504"/>
      <w:r>
        <w:rPr>
          <w:rFonts w:eastAsiaTheme="minorEastAsia"/>
        </w:rPr>
        <w:t xml:space="preserve">RAN2 is suggested to not support </w:t>
      </w:r>
      <w:r w:rsidR="00732AFF" w:rsidRPr="00732AFF">
        <w:rPr>
          <w:rFonts w:eastAsiaTheme="minorEastAsia"/>
        </w:rPr>
        <w:t>RLC AM for PTM.</w:t>
      </w:r>
      <w:bookmarkEnd w:id="9"/>
    </w:p>
    <w:p w14:paraId="38B2F254" w14:textId="4CCFBFD4" w:rsidR="00A510D3" w:rsidRDefault="00A510D3" w:rsidP="00A510D3">
      <w:pPr>
        <w:pStyle w:val="Proposal"/>
        <w:numPr>
          <w:ilvl w:val="0"/>
          <w:numId w:val="0"/>
        </w:numPr>
        <w:ind w:left="1304" w:hanging="1304"/>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7E0C4F67" w:rsidR="00F03CC1" w:rsidRPr="00B257A3" w:rsidRDefault="00430A49" w:rsidP="00F03CC1">
      <w:pPr>
        <w:spacing w:after="0" w:line="240" w:lineRule="exact"/>
        <w:rPr>
          <w:rFonts w:eastAsiaTheme="minorEastAsia" w:cs="Arial"/>
          <w:lang w:eastAsia="zh-CN"/>
        </w:rPr>
      </w:pPr>
      <w:r>
        <w:rPr>
          <w:rFonts w:eastAsiaTheme="minorEastAsia" w:cs="Arial"/>
          <w:lang w:eastAsia="zh-CN"/>
        </w:rPr>
        <w:t>Based on the discussion above, w</w:t>
      </w:r>
      <w:r w:rsidR="00F03CC1">
        <w:rPr>
          <w:rFonts w:eastAsiaTheme="minorEastAsia" w:cs="Arial"/>
          <w:lang w:eastAsia="zh-CN"/>
        </w:rPr>
        <w:t xml:space="preserve">e </w:t>
      </w:r>
      <w:r>
        <w:rPr>
          <w:rFonts w:eastAsiaTheme="minorEastAsia" w:cs="Arial"/>
          <w:lang w:eastAsia="zh-CN"/>
        </w:rPr>
        <w:t>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297291C0" w14:textId="77777777" w:rsidR="005B2016" w:rsidRDefault="00D11919">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54092681" w:history="1">
        <w:r w:rsidR="005B2016" w:rsidRPr="00484C44">
          <w:rPr>
            <w:rStyle w:val="af4"/>
            <w:noProof/>
            <w14:scene3d>
              <w14:camera w14:prst="orthographicFront"/>
              <w14:lightRig w14:rig="threePt" w14:dir="t">
                <w14:rot w14:lat="0" w14:lon="0" w14:rev="0"/>
              </w14:lightRig>
            </w14:scene3d>
          </w:rPr>
          <w:t>Observation 1</w:t>
        </w:r>
        <w:r w:rsidR="005B2016">
          <w:rPr>
            <w:rFonts w:asciiTheme="minorHAnsi" w:eastAsiaTheme="minorEastAsia" w:hAnsiTheme="minorHAnsi" w:cstheme="minorBidi"/>
            <w:b w:val="0"/>
            <w:noProof/>
            <w:sz w:val="22"/>
            <w:szCs w:val="22"/>
            <w:lang w:val="en-US" w:eastAsia="zh-CN"/>
          </w:rPr>
          <w:tab/>
        </w:r>
        <w:r w:rsidR="005B2016" w:rsidRPr="00484C44">
          <w:rPr>
            <w:rStyle w:val="af4"/>
            <w:noProof/>
          </w:rPr>
          <w:t>RAN 1 supports HARQ feedback for multicast, e.g. UE specific ACK/NACK based or NACK-only based.</w:t>
        </w:r>
      </w:hyperlink>
    </w:p>
    <w:p w14:paraId="2B4E3B48" w14:textId="77777777" w:rsidR="005B2016" w:rsidRDefault="00B926D3">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54092682" w:history="1">
        <w:r w:rsidR="005B2016" w:rsidRPr="00484C44">
          <w:rPr>
            <w:rStyle w:val="af4"/>
            <w:noProof/>
            <w14:scene3d>
              <w14:camera w14:prst="orthographicFront"/>
              <w14:lightRig w14:rig="threePt" w14:dir="t">
                <w14:rot w14:lat="0" w14:lon="0" w14:rev="0"/>
              </w14:lightRig>
            </w14:scene3d>
          </w:rPr>
          <w:t>Observation 2</w:t>
        </w:r>
        <w:r w:rsidR="005B2016">
          <w:rPr>
            <w:rFonts w:asciiTheme="minorHAnsi" w:eastAsiaTheme="minorEastAsia" w:hAnsiTheme="minorHAnsi" w:cstheme="minorBidi"/>
            <w:b w:val="0"/>
            <w:noProof/>
            <w:sz w:val="22"/>
            <w:szCs w:val="22"/>
            <w:lang w:val="en-US" w:eastAsia="zh-CN"/>
          </w:rPr>
          <w:tab/>
        </w:r>
        <w:r w:rsidR="005B2016" w:rsidRPr="00484C44">
          <w:rPr>
            <w:rStyle w:val="af4"/>
            <w:noProof/>
          </w:rPr>
          <w:t>Supporting RLC AM for PTM has high complexity with respect to PTM RLC status transmission and PTM RLC PDU retransmission among multiple UEs.</w:t>
        </w:r>
      </w:hyperlink>
    </w:p>
    <w:p w14:paraId="73450C66" w14:textId="77777777" w:rsidR="005B2016" w:rsidRDefault="00B926D3">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54092683" w:history="1">
        <w:r w:rsidR="005B2016" w:rsidRPr="00484C44">
          <w:rPr>
            <w:rStyle w:val="af4"/>
            <w:noProof/>
            <w14:scene3d>
              <w14:camera w14:prst="orthographicFront"/>
              <w14:lightRig w14:rig="threePt" w14:dir="t">
                <w14:rot w14:lat="0" w14:lon="0" w14:rev="0"/>
              </w14:lightRig>
            </w14:scene3d>
          </w:rPr>
          <w:t>Observation 3</w:t>
        </w:r>
        <w:r w:rsidR="005B2016">
          <w:rPr>
            <w:rFonts w:asciiTheme="minorHAnsi" w:eastAsiaTheme="minorEastAsia" w:hAnsiTheme="minorHAnsi" w:cstheme="minorBidi"/>
            <w:b w:val="0"/>
            <w:noProof/>
            <w:sz w:val="22"/>
            <w:szCs w:val="22"/>
            <w:lang w:val="en-US" w:eastAsia="zh-CN"/>
          </w:rPr>
          <w:tab/>
        </w:r>
        <w:r w:rsidR="005B2016" w:rsidRPr="00484C44">
          <w:rPr>
            <w:rStyle w:val="af4"/>
            <w:noProof/>
          </w:rPr>
          <w:t>The reliability for MBS service can be achieved by HARQ in PTM leg or HARQ and RLC AM in PTP leg.</w:t>
        </w:r>
      </w:hyperlink>
    </w:p>
    <w:p w14:paraId="0C472746" w14:textId="3AF99DB1"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2B3DC787" w14:textId="50DBA358"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Pr>
          <w:rFonts w:eastAsiaTheme="minorEastAsia" w:cs="Arial"/>
          <w:lang w:eastAsia="zh-CN"/>
        </w:rPr>
        <w:t>propose</w:t>
      </w:r>
      <w:r>
        <w:rPr>
          <w:rFonts w:eastAsiaTheme="minorEastAsia" w:cs="Arial"/>
          <w:lang w:eastAsia="zh-CN"/>
        </w:rPr>
        <w:t>:</w:t>
      </w:r>
    </w:p>
    <w:p w14:paraId="151637E5" w14:textId="77777777" w:rsidR="00430A49" w:rsidRPr="00B257A3" w:rsidRDefault="00430A49" w:rsidP="00430A49">
      <w:pPr>
        <w:spacing w:after="0" w:line="240" w:lineRule="exact"/>
        <w:rPr>
          <w:rFonts w:eastAsiaTheme="minorEastAsia" w:cs="Arial"/>
          <w:lang w:eastAsia="zh-CN"/>
        </w:rPr>
      </w:pPr>
      <w:bookmarkStart w:id="10" w:name="_GoBack"/>
      <w:bookmarkEnd w:id="10"/>
    </w:p>
    <w:p w14:paraId="454165EC" w14:textId="77777777" w:rsidR="004720FB" w:rsidRDefault="00D22C62">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lastRenderedPageBreak/>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54170502" w:history="1">
        <w:r w:rsidR="004720FB" w:rsidRPr="002505F8">
          <w:rPr>
            <w:rStyle w:val="af4"/>
            <w:noProof/>
          </w:rPr>
          <w:t>Proposal 1</w:t>
        </w:r>
        <w:r w:rsidR="004720FB">
          <w:rPr>
            <w:rFonts w:asciiTheme="minorHAnsi" w:eastAsiaTheme="minorEastAsia" w:hAnsiTheme="minorHAnsi" w:cstheme="minorBidi"/>
            <w:b w:val="0"/>
            <w:noProof/>
            <w:sz w:val="22"/>
            <w:szCs w:val="22"/>
            <w:lang w:val="en-US" w:eastAsia="zh-CN"/>
          </w:rPr>
          <w:tab/>
        </w:r>
        <w:r w:rsidR="004720FB" w:rsidRPr="002505F8">
          <w:rPr>
            <w:rStyle w:val="af4"/>
            <w:noProof/>
          </w:rPr>
          <w:t>RAN2 waits for RAN1 progress before discussing whether/how to provide multicast HARQ configuration using L2 signalling.</w:t>
        </w:r>
      </w:hyperlink>
    </w:p>
    <w:p w14:paraId="78EFD6AA" w14:textId="77777777" w:rsidR="004720FB" w:rsidRDefault="00B926D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170503" w:history="1">
        <w:r w:rsidR="004720FB" w:rsidRPr="002505F8">
          <w:rPr>
            <w:rStyle w:val="af4"/>
            <w:noProof/>
          </w:rPr>
          <w:t>Proposal 2</w:t>
        </w:r>
        <w:r w:rsidR="004720FB">
          <w:rPr>
            <w:rFonts w:asciiTheme="minorHAnsi" w:eastAsiaTheme="minorEastAsia" w:hAnsiTheme="minorHAnsi" w:cstheme="minorBidi"/>
            <w:b w:val="0"/>
            <w:noProof/>
            <w:sz w:val="22"/>
            <w:szCs w:val="22"/>
            <w:lang w:val="en-US" w:eastAsia="zh-CN"/>
          </w:rPr>
          <w:tab/>
        </w:r>
        <w:r w:rsidR="004720FB" w:rsidRPr="002505F8">
          <w:rPr>
            <w:rStyle w:val="af4"/>
            <w:noProof/>
          </w:rPr>
          <w:t>There is no need to introduce MBS-dedicated HARQ process. gNB can assign a MBS TB and a non-MBS TB to the same HARQ process ID as long as UE can distinguish MBS TB from non-MBS TB.</w:t>
        </w:r>
      </w:hyperlink>
    </w:p>
    <w:p w14:paraId="240B1FFC" w14:textId="77777777" w:rsidR="004720FB" w:rsidRDefault="00B926D3">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54170504" w:history="1">
        <w:r w:rsidR="004720FB" w:rsidRPr="002505F8">
          <w:rPr>
            <w:rStyle w:val="af4"/>
            <w:noProof/>
          </w:rPr>
          <w:t>Proposal 3</w:t>
        </w:r>
        <w:r w:rsidR="004720FB">
          <w:rPr>
            <w:rFonts w:asciiTheme="minorHAnsi" w:eastAsiaTheme="minorEastAsia" w:hAnsiTheme="minorHAnsi" w:cstheme="minorBidi"/>
            <w:b w:val="0"/>
            <w:noProof/>
            <w:sz w:val="22"/>
            <w:szCs w:val="22"/>
            <w:lang w:val="en-US" w:eastAsia="zh-CN"/>
          </w:rPr>
          <w:tab/>
        </w:r>
        <w:r w:rsidR="004720FB" w:rsidRPr="002505F8">
          <w:rPr>
            <w:rStyle w:val="af4"/>
            <w:noProof/>
          </w:rPr>
          <w:t>RAN2 is suggested to not support RLC AM for PTM.</w:t>
        </w:r>
      </w:hyperlink>
    </w:p>
    <w:p w14:paraId="433300D9" w14:textId="63F725FE" w:rsidR="00D22C62" w:rsidRPr="000C5FC9"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sectPr w:rsidR="00D22C62" w:rsidRPr="000C5F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4606E" w14:textId="77777777" w:rsidR="00B926D3" w:rsidRDefault="00B926D3">
      <w:pPr>
        <w:spacing w:after="0"/>
      </w:pPr>
      <w:r>
        <w:separator/>
      </w:r>
    </w:p>
  </w:endnote>
  <w:endnote w:type="continuationSeparator" w:id="0">
    <w:p w14:paraId="3B6235E1" w14:textId="77777777" w:rsidR="00B926D3" w:rsidRDefault="00B926D3">
      <w:pPr>
        <w:spacing w:after="0"/>
      </w:pPr>
      <w:r>
        <w:continuationSeparator/>
      </w:r>
    </w:p>
  </w:endnote>
  <w:endnote w:type="continuationNotice" w:id="1">
    <w:p w14:paraId="104386C8" w14:textId="77777777" w:rsidR="00B926D3" w:rsidRDefault="00B92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64DBE" w14:textId="77777777" w:rsidR="00B926D3" w:rsidRDefault="00B926D3">
      <w:pPr>
        <w:spacing w:after="0"/>
      </w:pPr>
      <w:r>
        <w:separator/>
      </w:r>
    </w:p>
  </w:footnote>
  <w:footnote w:type="continuationSeparator" w:id="0">
    <w:p w14:paraId="48D61815" w14:textId="77777777" w:rsidR="00B926D3" w:rsidRDefault="00B926D3">
      <w:pPr>
        <w:spacing w:after="0"/>
      </w:pPr>
      <w:r>
        <w:continuationSeparator/>
      </w:r>
    </w:p>
  </w:footnote>
  <w:footnote w:type="continuationNotice" w:id="1">
    <w:p w14:paraId="7873BE6F" w14:textId="77777777" w:rsidR="00B926D3" w:rsidRDefault="00B92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9C2A22"/>
    <w:multiLevelType w:val="hybridMultilevel"/>
    <w:tmpl w:val="BD74A7EE"/>
    <w:lvl w:ilvl="0" w:tplc="400A1C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B6673CD"/>
    <w:multiLevelType w:val="hybridMultilevel"/>
    <w:tmpl w:val="2F289096"/>
    <w:lvl w:ilvl="0" w:tplc="356A90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0"/>
  </w:num>
  <w:num w:numId="4">
    <w:abstractNumId w:val="2"/>
  </w:num>
  <w:num w:numId="5">
    <w:abstractNumId w:val="7"/>
  </w:num>
  <w:num w:numId="6">
    <w:abstractNumId w:val="3"/>
  </w:num>
  <w:num w:numId="7">
    <w:abstractNumId w:val="7"/>
    <w:lvlOverride w:ilvl="0">
      <w:startOverride w:val="1"/>
    </w:lvlOverride>
  </w:num>
  <w:num w:numId="8">
    <w:abstractNumId w:val="5"/>
  </w:num>
  <w:num w:numId="9">
    <w:abstractNumId w:val="7"/>
  </w:num>
  <w:num w:numId="10">
    <w:abstractNumId w:val="7"/>
  </w:num>
  <w:num w:numId="11">
    <w:abstractNumId w:val="7"/>
  </w:num>
  <w:num w:numId="12">
    <w:abstractNumId w:val="7"/>
  </w:num>
  <w:num w:numId="13">
    <w:abstractNumId w:val="9"/>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4"/>
  </w:num>
  <w:num w:numId="28">
    <w:abstractNumId w:val="7"/>
  </w:num>
  <w:num w:numId="29">
    <w:abstractNumId w:val="7"/>
  </w:num>
  <w:num w:numId="30">
    <w:abstractNumId w:val="7"/>
  </w:num>
  <w:num w:numId="31">
    <w:abstractNumId w:val="11"/>
  </w:num>
  <w:num w:numId="32">
    <w:abstractNumId w:val="7"/>
  </w:num>
  <w:num w:numId="33">
    <w:abstractNumId w:val="7"/>
  </w:num>
  <w:num w:numId="34">
    <w:abstractNumId w:val="7"/>
  </w:num>
  <w:num w:numId="35">
    <w:abstractNumId w:val="4"/>
  </w:num>
  <w:num w:numId="36">
    <w:abstractNumId w:val="7"/>
  </w:num>
  <w:num w:numId="37">
    <w:abstractNumId w:val="7"/>
  </w:num>
  <w:num w:numId="38">
    <w:abstractNumId w:val="7"/>
    <w:lvlOverride w:ilvl="0">
      <w:startOverride w:val="1"/>
    </w:lvlOverride>
  </w:num>
  <w:num w:numId="39">
    <w:abstractNumId w:val="12"/>
  </w:num>
  <w:num w:numId="40">
    <w:abstractNumId w:val="1"/>
  </w:num>
  <w:num w:numId="41">
    <w:abstractNumId w:val="0"/>
  </w:num>
  <w:num w:numId="42">
    <w:abstractNumId w:val="0"/>
  </w:num>
  <w:num w:numId="43">
    <w:abstractNumId w:val="8"/>
  </w:num>
  <w:num w:numId="4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0B23"/>
    <w:rsid w:val="0001447C"/>
    <w:rsid w:val="000152BF"/>
    <w:rsid w:val="00015561"/>
    <w:rsid w:val="00016F2D"/>
    <w:rsid w:val="00017F23"/>
    <w:rsid w:val="00023E1B"/>
    <w:rsid w:val="00025166"/>
    <w:rsid w:val="0002710A"/>
    <w:rsid w:val="0002751E"/>
    <w:rsid w:val="00032A3D"/>
    <w:rsid w:val="0003318D"/>
    <w:rsid w:val="00034F96"/>
    <w:rsid w:val="00034FAF"/>
    <w:rsid w:val="000351B7"/>
    <w:rsid w:val="000352E6"/>
    <w:rsid w:val="000352F5"/>
    <w:rsid w:val="00036372"/>
    <w:rsid w:val="00037418"/>
    <w:rsid w:val="00040BA1"/>
    <w:rsid w:val="00040C2C"/>
    <w:rsid w:val="0004170C"/>
    <w:rsid w:val="00042096"/>
    <w:rsid w:val="00043A56"/>
    <w:rsid w:val="00044D43"/>
    <w:rsid w:val="00044D58"/>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02D3"/>
    <w:rsid w:val="00064369"/>
    <w:rsid w:val="000660B9"/>
    <w:rsid w:val="00066263"/>
    <w:rsid w:val="00066282"/>
    <w:rsid w:val="00066B30"/>
    <w:rsid w:val="0006710A"/>
    <w:rsid w:val="0007222A"/>
    <w:rsid w:val="00073385"/>
    <w:rsid w:val="00075387"/>
    <w:rsid w:val="00076341"/>
    <w:rsid w:val="00077485"/>
    <w:rsid w:val="00077829"/>
    <w:rsid w:val="0008191B"/>
    <w:rsid w:val="00081CE6"/>
    <w:rsid w:val="0008470A"/>
    <w:rsid w:val="00084976"/>
    <w:rsid w:val="00084A1A"/>
    <w:rsid w:val="000854DA"/>
    <w:rsid w:val="0008704B"/>
    <w:rsid w:val="00090F1D"/>
    <w:rsid w:val="000933D3"/>
    <w:rsid w:val="000957C6"/>
    <w:rsid w:val="00095F23"/>
    <w:rsid w:val="00096638"/>
    <w:rsid w:val="00096F96"/>
    <w:rsid w:val="000974B1"/>
    <w:rsid w:val="00097AFE"/>
    <w:rsid w:val="000A15E0"/>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D99"/>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39DA"/>
    <w:rsid w:val="000F433E"/>
    <w:rsid w:val="000F6242"/>
    <w:rsid w:val="00100365"/>
    <w:rsid w:val="0010107C"/>
    <w:rsid w:val="00102032"/>
    <w:rsid w:val="001033B4"/>
    <w:rsid w:val="00104FF1"/>
    <w:rsid w:val="001053B7"/>
    <w:rsid w:val="001061B5"/>
    <w:rsid w:val="0011026A"/>
    <w:rsid w:val="00112B44"/>
    <w:rsid w:val="00115FF7"/>
    <w:rsid w:val="00117BBA"/>
    <w:rsid w:val="0012011D"/>
    <w:rsid w:val="00120199"/>
    <w:rsid w:val="001231C3"/>
    <w:rsid w:val="00123FF4"/>
    <w:rsid w:val="00126817"/>
    <w:rsid w:val="00126DE3"/>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0DF"/>
    <w:rsid w:val="00163EF4"/>
    <w:rsid w:val="00166A57"/>
    <w:rsid w:val="00167852"/>
    <w:rsid w:val="0017021F"/>
    <w:rsid w:val="00170416"/>
    <w:rsid w:val="001714C1"/>
    <w:rsid w:val="00171E9E"/>
    <w:rsid w:val="001751D0"/>
    <w:rsid w:val="00180BE7"/>
    <w:rsid w:val="0018196B"/>
    <w:rsid w:val="00182C64"/>
    <w:rsid w:val="001835AC"/>
    <w:rsid w:val="001835CB"/>
    <w:rsid w:val="00183C1A"/>
    <w:rsid w:val="00184D79"/>
    <w:rsid w:val="00185C8F"/>
    <w:rsid w:val="001863B7"/>
    <w:rsid w:val="00191BCF"/>
    <w:rsid w:val="001920E5"/>
    <w:rsid w:val="00194427"/>
    <w:rsid w:val="001959BB"/>
    <w:rsid w:val="001963FC"/>
    <w:rsid w:val="001A2A59"/>
    <w:rsid w:val="001A4232"/>
    <w:rsid w:val="001A6B09"/>
    <w:rsid w:val="001A77C1"/>
    <w:rsid w:val="001A7893"/>
    <w:rsid w:val="001B05FF"/>
    <w:rsid w:val="001B07D3"/>
    <w:rsid w:val="001B1DB2"/>
    <w:rsid w:val="001B5212"/>
    <w:rsid w:val="001B6E72"/>
    <w:rsid w:val="001B778A"/>
    <w:rsid w:val="001B7E93"/>
    <w:rsid w:val="001C01D2"/>
    <w:rsid w:val="001C0520"/>
    <w:rsid w:val="001C140C"/>
    <w:rsid w:val="001C1581"/>
    <w:rsid w:val="001C29F6"/>
    <w:rsid w:val="001C6B2D"/>
    <w:rsid w:val="001C6B66"/>
    <w:rsid w:val="001C718C"/>
    <w:rsid w:val="001D173C"/>
    <w:rsid w:val="001D17FA"/>
    <w:rsid w:val="001D2049"/>
    <w:rsid w:val="001D23DC"/>
    <w:rsid w:val="001D2903"/>
    <w:rsid w:val="001D2ABC"/>
    <w:rsid w:val="001D3FCD"/>
    <w:rsid w:val="001D71F9"/>
    <w:rsid w:val="001D73DD"/>
    <w:rsid w:val="001E11DA"/>
    <w:rsid w:val="001E1F5C"/>
    <w:rsid w:val="001E2093"/>
    <w:rsid w:val="001E4F0E"/>
    <w:rsid w:val="001E5034"/>
    <w:rsid w:val="001E6895"/>
    <w:rsid w:val="001F3E4D"/>
    <w:rsid w:val="001F403A"/>
    <w:rsid w:val="001F437B"/>
    <w:rsid w:val="001F43CE"/>
    <w:rsid w:val="001F65A7"/>
    <w:rsid w:val="001F6CE8"/>
    <w:rsid w:val="00200361"/>
    <w:rsid w:val="00202EB0"/>
    <w:rsid w:val="0020311B"/>
    <w:rsid w:val="00204828"/>
    <w:rsid w:val="00206576"/>
    <w:rsid w:val="00206876"/>
    <w:rsid w:val="00210259"/>
    <w:rsid w:val="00210E72"/>
    <w:rsid w:val="00212BB8"/>
    <w:rsid w:val="002152A9"/>
    <w:rsid w:val="002178BD"/>
    <w:rsid w:val="00217C91"/>
    <w:rsid w:val="002201A1"/>
    <w:rsid w:val="0022072C"/>
    <w:rsid w:val="00221DC2"/>
    <w:rsid w:val="00221F21"/>
    <w:rsid w:val="00222190"/>
    <w:rsid w:val="002250DF"/>
    <w:rsid w:val="00226544"/>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47FEF"/>
    <w:rsid w:val="002531FB"/>
    <w:rsid w:val="00253517"/>
    <w:rsid w:val="00253DBD"/>
    <w:rsid w:val="0025412E"/>
    <w:rsid w:val="0025450E"/>
    <w:rsid w:val="00256F19"/>
    <w:rsid w:val="002574AD"/>
    <w:rsid w:val="002603ED"/>
    <w:rsid w:val="00260EE4"/>
    <w:rsid w:val="00261844"/>
    <w:rsid w:val="00263C4C"/>
    <w:rsid w:val="002645E2"/>
    <w:rsid w:val="00264AD8"/>
    <w:rsid w:val="00264C3A"/>
    <w:rsid w:val="00265959"/>
    <w:rsid w:val="002672F8"/>
    <w:rsid w:val="00267A07"/>
    <w:rsid w:val="002701EE"/>
    <w:rsid w:val="00271ED9"/>
    <w:rsid w:val="00273123"/>
    <w:rsid w:val="00273C6B"/>
    <w:rsid w:val="00274891"/>
    <w:rsid w:val="002751D9"/>
    <w:rsid w:val="00276F7B"/>
    <w:rsid w:val="0027751A"/>
    <w:rsid w:val="00277CC9"/>
    <w:rsid w:val="00282DA6"/>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A7FD1"/>
    <w:rsid w:val="002B26D2"/>
    <w:rsid w:val="002B778A"/>
    <w:rsid w:val="002B79A6"/>
    <w:rsid w:val="002C0982"/>
    <w:rsid w:val="002C4CD3"/>
    <w:rsid w:val="002C6CC2"/>
    <w:rsid w:val="002D0681"/>
    <w:rsid w:val="002D1332"/>
    <w:rsid w:val="002D1FBB"/>
    <w:rsid w:val="002D2189"/>
    <w:rsid w:val="002D24A9"/>
    <w:rsid w:val="002D3106"/>
    <w:rsid w:val="002D43E2"/>
    <w:rsid w:val="002D67F3"/>
    <w:rsid w:val="002D7301"/>
    <w:rsid w:val="002D7F54"/>
    <w:rsid w:val="002E00CE"/>
    <w:rsid w:val="002E0C3B"/>
    <w:rsid w:val="002E247A"/>
    <w:rsid w:val="002E2DB8"/>
    <w:rsid w:val="002E2FF9"/>
    <w:rsid w:val="002E400B"/>
    <w:rsid w:val="002E43B0"/>
    <w:rsid w:val="002E4DF2"/>
    <w:rsid w:val="002E79E3"/>
    <w:rsid w:val="002E7B81"/>
    <w:rsid w:val="002E7D34"/>
    <w:rsid w:val="002E7EC8"/>
    <w:rsid w:val="002F00F4"/>
    <w:rsid w:val="002F0973"/>
    <w:rsid w:val="002F1425"/>
    <w:rsid w:val="002F1940"/>
    <w:rsid w:val="002F73B4"/>
    <w:rsid w:val="0030028B"/>
    <w:rsid w:val="00301FCF"/>
    <w:rsid w:val="0030492B"/>
    <w:rsid w:val="0030494D"/>
    <w:rsid w:val="00305D16"/>
    <w:rsid w:val="00305D46"/>
    <w:rsid w:val="0030717C"/>
    <w:rsid w:val="0030723B"/>
    <w:rsid w:val="00307684"/>
    <w:rsid w:val="0031139C"/>
    <w:rsid w:val="00311454"/>
    <w:rsid w:val="003115ED"/>
    <w:rsid w:val="00312232"/>
    <w:rsid w:val="00314F6D"/>
    <w:rsid w:val="0031619A"/>
    <w:rsid w:val="00321CF2"/>
    <w:rsid w:val="00322A0A"/>
    <w:rsid w:val="003256F0"/>
    <w:rsid w:val="00326430"/>
    <w:rsid w:val="0032749C"/>
    <w:rsid w:val="00327913"/>
    <w:rsid w:val="003301E8"/>
    <w:rsid w:val="00330476"/>
    <w:rsid w:val="003309D9"/>
    <w:rsid w:val="00331386"/>
    <w:rsid w:val="003313AF"/>
    <w:rsid w:val="0033153B"/>
    <w:rsid w:val="003317CD"/>
    <w:rsid w:val="0033223B"/>
    <w:rsid w:val="00333981"/>
    <w:rsid w:val="00337726"/>
    <w:rsid w:val="0034038A"/>
    <w:rsid w:val="00340C69"/>
    <w:rsid w:val="00340CD3"/>
    <w:rsid w:val="003415D4"/>
    <w:rsid w:val="0034206D"/>
    <w:rsid w:val="003439B0"/>
    <w:rsid w:val="003441DF"/>
    <w:rsid w:val="0034456F"/>
    <w:rsid w:val="00344CD0"/>
    <w:rsid w:val="00345030"/>
    <w:rsid w:val="003452E1"/>
    <w:rsid w:val="00345E50"/>
    <w:rsid w:val="003472D4"/>
    <w:rsid w:val="00347EE1"/>
    <w:rsid w:val="00350045"/>
    <w:rsid w:val="00353A6A"/>
    <w:rsid w:val="00355672"/>
    <w:rsid w:val="00355A58"/>
    <w:rsid w:val="0035645B"/>
    <w:rsid w:val="0035712A"/>
    <w:rsid w:val="00362B9A"/>
    <w:rsid w:val="0036354C"/>
    <w:rsid w:val="00363E36"/>
    <w:rsid w:val="00363F4D"/>
    <w:rsid w:val="00364527"/>
    <w:rsid w:val="0036531B"/>
    <w:rsid w:val="00367582"/>
    <w:rsid w:val="00371AD1"/>
    <w:rsid w:val="00371DCF"/>
    <w:rsid w:val="00372248"/>
    <w:rsid w:val="00372A38"/>
    <w:rsid w:val="00372BDD"/>
    <w:rsid w:val="00372C18"/>
    <w:rsid w:val="003731E0"/>
    <w:rsid w:val="00374561"/>
    <w:rsid w:val="00374EE3"/>
    <w:rsid w:val="003766FB"/>
    <w:rsid w:val="00377AD1"/>
    <w:rsid w:val="00383545"/>
    <w:rsid w:val="00384100"/>
    <w:rsid w:val="0038675F"/>
    <w:rsid w:val="00390BAA"/>
    <w:rsid w:val="00391FC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DAB"/>
    <w:rsid w:val="003B7F7B"/>
    <w:rsid w:val="003B7F83"/>
    <w:rsid w:val="003C02E8"/>
    <w:rsid w:val="003C2025"/>
    <w:rsid w:val="003C2B19"/>
    <w:rsid w:val="003C33F7"/>
    <w:rsid w:val="003C3872"/>
    <w:rsid w:val="003C4057"/>
    <w:rsid w:val="003C43EF"/>
    <w:rsid w:val="003C6995"/>
    <w:rsid w:val="003C75CD"/>
    <w:rsid w:val="003D00A2"/>
    <w:rsid w:val="003D1AC2"/>
    <w:rsid w:val="003D207E"/>
    <w:rsid w:val="003D2090"/>
    <w:rsid w:val="003D2956"/>
    <w:rsid w:val="003D377D"/>
    <w:rsid w:val="003D3F18"/>
    <w:rsid w:val="003D457D"/>
    <w:rsid w:val="003D5ED1"/>
    <w:rsid w:val="003D6ABF"/>
    <w:rsid w:val="003D7FBC"/>
    <w:rsid w:val="003E6944"/>
    <w:rsid w:val="003E73ED"/>
    <w:rsid w:val="003F24B2"/>
    <w:rsid w:val="003F2E16"/>
    <w:rsid w:val="003F41D0"/>
    <w:rsid w:val="003F4968"/>
    <w:rsid w:val="003F4B95"/>
    <w:rsid w:val="003F6601"/>
    <w:rsid w:val="003F6D7D"/>
    <w:rsid w:val="003F6D9A"/>
    <w:rsid w:val="003F6FEC"/>
    <w:rsid w:val="00400AD3"/>
    <w:rsid w:val="00403CD5"/>
    <w:rsid w:val="00403F15"/>
    <w:rsid w:val="004049C5"/>
    <w:rsid w:val="00405B63"/>
    <w:rsid w:val="00405E50"/>
    <w:rsid w:val="00411F13"/>
    <w:rsid w:val="0041364A"/>
    <w:rsid w:val="00413999"/>
    <w:rsid w:val="004156CD"/>
    <w:rsid w:val="004213FC"/>
    <w:rsid w:val="0042214C"/>
    <w:rsid w:val="00422D42"/>
    <w:rsid w:val="00423E17"/>
    <w:rsid w:val="00424105"/>
    <w:rsid w:val="00424BB6"/>
    <w:rsid w:val="0042544B"/>
    <w:rsid w:val="00425FCA"/>
    <w:rsid w:val="00427A11"/>
    <w:rsid w:val="00430481"/>
    <w:rsid w:val="00430A49"/>
    <w:rsid w:val="0043179F"/>
    <w:rsid w:val="00432C3F"/>
    <w:rsid w:val="00433500"/>
    <w:rsid w:val="00433E6B"/>
    <w:rsid w:val="00433F71"/>
    <w:rsid w:val="00434D7E"/>
    <w:rsid w:val="004376E8"/>
    <w:rsid w:val="004413AA"/>
    <w:rsid w:val="00441BA9"/>
    <w:rsid w:val="00441F50"/>
    <w:rsid w:val="00442222"/>
    <w:rsid w:val="0044246A"/>
    <w:rsid w:val="004438FE"/>
    <w:rsid w:val="00443DD5"/>
    <w:rsid w:val="00444771"/>
    <w:rsid w:val="00444AD4"/>
    <w:rsid w:val="00444D46"/>
    <w:rsid w:val="0044562A"/>
    <w:rsid w:val="00446298"/>
    <w:rsid w:val="00447C61"/>
    <w:rsid w:val="00450F7A"/>
    <w:rsid w:val="004529DC"/>
    <w:rsid w:val="004532B9"/>
    <w:rsid w:val="0045364D"/>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0FB"/>
    <w:rsid w:val="004721CA"/>
    <w:rsid w:val="0047222A"/>
    <w:rsid w:val="00472D46"/>
    <w:rsid w:val="00472E3F"/>
    <w:rsid w:val="00476F46"/>
    <w:rsid w:val="00477645"/>
    <w:rsid w:val="004804D6"/>
    <w:rsid w:val="004806E9"/>
    <w:rsid w:val="004817E4"/>
    <w:rsid w:val="00481F35"/>
    <w:rsid w:val="00482ABA"/>
    <w:rsid w:val="004844D3"/>
    <w:rsid w:val="00484529"/>
    <w:rsid w:val="00485DF9"/>
    <w:rsid w:val="004870CB"/>
    <w:rsid w:val="00490BC9"/>
    <w:rsid w:val="00490EFC"/>
    <w:rsid w:val="0049139D"/>
    <w:rsid w:val="00491E7E"/>
    <w:rsid w:val="00494A24"/>
    <w:rsid w:val="00494AFE"/>
    <w:rsid w:val="00496647"/>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4F41"/>
    <w:rsid w:val="004C53EA"/>
    <w:rsid w:val="004C7A5B"/>
    <w:rsid w:val="004D22A9"/>
    <w:rsid w:val="004D485E"/>
    <w:rsid w:val="004D4FF3"/>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395"/>
    <w:rsid w:val="004F28E7"/>
    <w:rsid w:val="004F2F8C"/>
    <w:rsid w:val="004F3FD1"/>
    <w:rsid w:val="004F53BF"/>
    <w:rsid w:val="004F54D6"/>
    <w:rsid w:val="004F7116"/>
    <w:rsid w:val="004F78AE"/>
    <w:rsid w:val="004F7975"/>
    <w:rsid w:val="00501CBC"/>
    <w:rsid w:val="00503F31"/>
    <w:rsid w:val="0050544D"/>
    <w:rsid w:val="00511214"/>
    <w:rsid w:val="00511A56"/>
    <w:rsid w:val="0051227E"/>
    <w:rsid w:val="00513DD9"/>
    <w:rsid w:val="0051447E"/>
    <w:rsid w:val="00514511"/>
    <w:rsid w:val="005155F8"/>
    <w:rsid w:val="00515805"/>
    <w:rsid w:val="005175C0"/>
    <w:rsid w:val="00517942"/>
    <w:rsid w:val="00517943"/>
    <w:rsid w:val="00520766"/>
    <w:rsid w:val="00520AB0"/>
    <w:rsid w:val="0052370D"/>
    <w:rsid w:val="00526746"/>
    <w:rsid w:val="0052708E"/>
    <w:rsid w:val="00530F4E"/>
    <w:rsid w:val="00531029"/>
    <w:rsid w:val="00531E90"/>
    <w:rsid w:val="0053262B"/>
    <w:rsid w:val="00533780"/>
    <w:rsid w:val="0053565A"/>
    <w:rsid w:val="005364EC"/>
    <w:rsid w:val="00537628"/>
    <w:rsid w:val="00542D79"/>
    <w:rsid w:val="00542E5D"/>
    <w:rsid w:val="00543A43"/>
    <w:rsid w:val="005449E6"/>
    <w:rsid w:val="005465EC"/>
    <w:rsid w:val="00546939"/>
    <w:rsid w:val="005512C9"/>
    <w:rsid w:val="00551678"/>
    <w:rsid w:val="005527ED"/>
    <w:rsid w:val="00552FA4"/>
    <w:rsid w:val="00557E54"/>
    <w:rsid w:val="00560479"/>
    <w:rsid w:val="00566D1E"/>
    <w:rsid w:val="005706DE"/>
    <w:rsid w:val="00570E77"/>
    <w:rsid w:val="00571043"/>
    <w:rsid w:val="00571E21"/>
    <w:rsid w:val="00572317"/>
    <w:rsid w:val="005727FD"/>
    <w:rsid w:val="00573519"/>
    <w:rsid w:val="00573DED"/>
    <w:rsid w:val="00574002"/>
    <w:rsid w:val="005746EE"/>
    <w:rsid w:val="00575B1E"/>
    <w:rsid w:val="005767E1"/>
    <w:rsid w:val="00580C42"/>
    <w:rsid w:val="00580FD3"/>
    <w:rsid w:val="00581C84"/>
    <w:rsid w:val="00585A38"/>
    <w:rsid w:val="005911CD"/>
    <w:rsid w:val="005939B9"/>
    <w:rsid w:val="00593D85"/>
    <w:rsid w:val="0059666D"/>
    <w:rsid w:val="00597648"/>
    <w:rsid w:val="00597B8D"/>
    <w:rsid w:val="005A0835"/>
    <w:rsid w:val="005A1A2F"/>
    <w:rsid w:val="005A1B30"/>
    <w:rsid w:val="005A39F3"/>
    <w:rsid w:val="005A41A1"/>
    <w:rsid w:val="005A7864"/>
    <w:rsid w:val="005A7FAB"/>
    <w:rsid w:val="005B2016"/>
    <w:rsid w:val="005B3F65"/>
    <w:rsid w:val="005B4457"/>
    <w:rsid w:val="005B5477"/>
    <w:rsid w:val="005B5A12"/>
    <w:rsid w:val="005B5E53"/>
    <w:rsid w:val="005B6711"/>
    <w:rsid w:val="005B6FA8"/>
    <w:rsid w:val="005C1E42"/>
    <w:rsid w:val="005C32E8"/>
    <w:rsid w:val="005C492F"/>
    <w:rsid w:val="005C49C3"/>
    <w:rsid w:val="005C54FF"/>
    <w:rsid w:val="005C5755"/>
    <w:rsid w:val="005C71BE"/>
    <w:rsid w:val="005C7C5B"/>
    <w:rsid w:val="005D321C"/>
    <w:rsid w:val="005D429B"/>
    <w:rsid w:val="005D495F"/>
    <w:rsid w:val="005D582C"/>
    <w:rsid w:val="005D650B"/>
    <w:rsid w:val="005E1425"/>
    <w:rsid w:val="005E1CF6"/>
    <w:rsid w:val="005E2B1D"/>
    <w:rsid w:val="005E4B22"/>
    <w:rsid w:val="005E6255"/>
    <w:rsid w:val="005F0150"/>
    <w:rsid w:val="005F1FA5"/>
    <w:rsid w:val="005F23D1"/>
    <w:rsid w:val="005F3055"/>
    <w:rsid w:val="005F335E"/>
    <w:rsid w:val="005F50A3"/>
    <w:rsid w:val="005F6015"/>
    <w:rsid w:val="005F66DB"/>
    <w:rsid w:val="00600E15"/>
    <w:rsid w:val="006033AC"/>
    <w:rsid w:val="006042CC"/>
    <w:rsid w:val="006101A0"/>
    <w:rsid w:val="00613107"/>
    <w:rsid w:val="00613CF0"/>
    <w:rsid w:val="00613F59"/>
    <w:rsid w:val="006149FE"/>
    <w:rsid w:val="00614F8D"/>
    <w:rsid w:val="00621FBD"/>
    <w:rsid w:val="00622113"/>
    <w:rsid w:val="00624243"/>
    <w:rsid w:val="0062790C"/>
    <w:rsid w:val="00627BC6"/>
    <w:rsid w:val="006302A9"/>
    <w:rsid w:val="006305FC"/>
    <w:rsid w:val="00630E0F"/>
    <w:rsid w:val="00632A88"/>
    <w:rsid w:val="006332DF"/>
    <w:rsid w:val="00633451"/>
    <w:rsid w:val="006337C0"/>
    <w:rsid w:val="006339FD"/>
    <w:rsid w:val="00633B86"/>
    <w:rsid w:val="00633ED2"/>
    <w:rsid w:val="0063665D"/>
    <w:rsid w:val="00637171"/>
    <w:rsid w:val="0064077F"/>
    <w:rsid w:val="00640F09"/>
    <w:rsid w:val="00642602"/>
    <w:rsid w:val="00642C46"/>
    <w:rsid w:val="00643D9A"/>
    <w:rsid w:val="006477EB"/>
    <w:rsid w:val="00647FDE"/>
    <w:rsid w:val="00654086"/>
    <w:rsid w:val="0065425F"/>
    <w:rsid w:val="00655AD0"/>
    <w:rsid w:val="00655DC0"/>
    <w:rsid w:val="00657B97"/>
    <w:rsid w:val="00666432"/>
    <w:rsid w:val="0067262A"/>
    <w:rsid w:val="00673C3C"/>
    <w:rsid w:val="00673F3F"/>
    <w:rsid w:val="00673F64"/>
    <w:rsid w:val="00674663"/>
    <w:rsid w:val="006749CD"/>
    <w:rsid w:val="0067551B"/>
    <w:rsid w:val="00675B8B"/>
    <w:rsid w:val="00684D52"/>
    <w:rsid w:val="00685872"/>
    <w:rsid w:val="00687276"/>
    <w:rsid w:val="00687D39"/>
    <w:rsid w:val="0069044A"/>
    <w:rsid w:val="006922A2"/>
    <w:rsid w:val="006924B6"/>
    <w:rsid w:val="006938C5"/>
    <w:rsid w:val="006A0A0D"/>
    <w:rsid w:val="006A31C8"/>
    <w:rsid w:val="006A3E68"/>
    <w:rsid w:val="006A464E"/>
    <w:rsid w:val="006A55B7"/>
    <w:rsid w:val="006A58AF"/>
    <w:rsid w:val="006A5E2A"/>
    <w:rsid w:val="006A5F4F"/>
    <w:rsid w:val="006A63F4"/>
    <w:rsid w:val="006B17F4"/>
    <w:rsid w:val="006B1A65"/>
    <w:rsid w:val="006B25BA"/>
    <w:rsid w:val="006B3CC6"/>
    <w:rsid w:val="006B4A30"/>
    <w:rsid w:val="006B509B"/>
    <w:rsid w:val="006C05DA"/>
    <w:rsid w:val="006C10D2"/>
    <w:rsid w:val="006C1FBE"/>
    <w:rsid w:val="006C3623"/>
    <w:rsid w:val="006D14CE"/>
    <w:rsid w:val="006D1A04"/>
    <w:rsid w:val="006D1DBB"/>
    <w:rsid w:val="006D47ED"/>
    <w:rsid w:val="006D5125"/>
    <w:rsid w:val="006E0145"/>
    <w:rsid w:val="006E0158"/>
    <w:rsid w:val="006E1DD6"/>
    <w:rsid w:val="006E2882"/>
    <w:rsid w:val="006E53DB"/>
    <w:rsid w:val="006E53EB"/>
    <w:rsid w:val="006E6460"/>
    <w:rsid w:val="006E70E9"/>
    <w:rsid w:val="006E7348"/>
    <w:rsid w:val="006E7646"/>
    <w:rsid w:val="006E786E"/>
    <w:rsid w:val="006E7CFD"/>
    <w:rsid w:val="006F3C57"/>
    <w:rsid w:val="006F5A9E"/>
    <w:rsid w:val="006F5C26"/>
    <w:rsid w:val="006F6144"/>
    <w:rsid w:val="00700824"/>
    <w:rsid w:val="00701B6D"/>
    <w:rsid w:val="00701E6D"/>
    <w:rsid w:val="00703B5D"/>
    <w:rsid w:val="00706209"/>
    <w:rsid w:val="00706920"/>
    <w:rsid w:val="00706DC7"/>
    <w:rsid w:val="00707B2E"/>
    <w:rsid w:val="0071022A"/>
    <w:rsid w:val="007119BC"/>
    <w:rsid w:val="00712739"/>
    <w:rsid w:val="00715871"/>
    <w:rsid w:val="00716514"/>
    <w:rsid w:val="00717A41"/>
    <w:rsid w:val="007204FA"/>
    <w:rsid w:val="00720D1E"/>
    <w:rsid w:val="00722AB3"/>
    <w:rsid w:val="00723E52"/>
    <w:rsid w:val="0072459F"/>
    <w:rsid w:val="00725D69"/>
    <w:rsid w:val="0072606E"/>
    <w:rsid w:val="007262EA"/>
    <w:rsid w:val="007278B6"/>
    <w:rsid w:val="00727F8A"/>
    <w:rsid w:val="00731A11"/>
    <w:rsid w:val="00732AFF"/>
    <w:rsid w:val="0073401C"/>
    <w:rsid w:val="00734651"/>
    <w:rsid w:val="00735CA3"/>
    <w:rsid w:val="007373BF"/>
    <w:rsid w:val="00737A23"/>
    <w:rsid w:val="00737D0C"/>
    <w:rsid w:val="00741C8A"/>
    <w:rsid w:val="00743D31"/>
    <w:rsid w:val="00745EF3"/>
    <w:rsid w:val="007460F8"/>
    <w:rsid w:val="0074752A"/>
    <w:rsid w:val="0075024C"/>
    <w:rsid w:val="00750BB7"/>
    <w:rsid w:val="00751164"/>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76C0B"/>
    <w:rsid w:val="00780E7D"/>
    <w:rsid w:val="0078205F"/>
    <w:rsid w:val="00783B77"/>
    <w:rsid w:val="0078580F"/>
    <w:rsid w:val="0078613B"/>
    <w:rsid w:val="00786339"/>
    <w:rsid w:val="007911A9"/>
    <w:rsid w:val="00791514"/>
    <w:rsid w:val="0079324C"/>
    <w:rsid w:val="007949E8"/>
    <w:rsid w:val="00795534"/>
    <w:rsid w:val="00796761"/>
    <w:rsid w:val="00796ADA"/>
    <w:rsid w:val="00796EEF"/>
    <w:rsid w:val="007972A1"/>
    <w:rsid w:val="007A0080"/>
    <w:rsid w:val="007A3043"/>
    <w:rsid w:val="007A4050"/>
    <w:rsid w:val="007A5112"/>
    <w:rsid w:val="007A53B6"/>
    <w:rsid w:val="007A58A6"/>
    <w:rsid w:val="007A5F4A"/>
    <w:rsid w:val="007A5FF6"/>
    <w:rsid w:val="007B0268"/>
    <w:rsid w:val="007B1598"/>
    <w:rsid w:val="007B2818"/>
    <w:rsid w:val="007B65DD"/>
    <w:rsid w:val="007B75C3"/>
    <w:rsid w:val="007C0072"/>
    <w:rsid w:val="007C16C3"/>
    <w:rsid w:val="007C2B11"/>
    <w:rsid w:val="007C3605"/>
    <w:rsid w:val="007C4AE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258B"/>
    <w:rsid w:val="008036CF"/>
    <w:rsid w:val="00803B03"/>
    <w:rsid w:val="00804A90"/>
    <w:rsid w:val="0080590D"/>
    <w:rsid w:val="00807E71"/>
    <w:rsid w:val="00810FDD"/>
    <w:rsid w:val="008111D8"/>
    <w:rsid w:val="00813334"/>
    <w:rsid w:val="008137C5"/>
    <w:rsid w:val="00814AFA"/>
    <w:rsid w:val="00814BC3"/>
    <w:rsid w:val="008161E4"/>
    <w:rsid w:val="0081793E"/>
    <w:rsid w:val="00820AB5"/>
    <w:rsid w:val="0082171F"/>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0FC"/>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3D2A"/>
    <w:rsid w:val="00873F1A"/>
    <w:rsid w:val="00876073"/>
    <w:rsid w:val="00877494"/>
    <w:rsid w:val="008775A4"/>
    <w:rsid w:val="0088021A"/>
    <w:rsid w:val="008833AF"/>
    <w:rsid w:val="00883C38"/>
    <w:rsid w:val="008842A9"/>
    <w:rsid w:val="0088430D"/>
    <w:rsid w:val="00884BC8"/>
    <w:rsid w:val="00884BE4"/>
    <w:rsid w:val="0088587F"/>
    <w:rsid w:val="008913F2"/>
    <w:rsid w:val="008919F7"/>
    <w:rsid w:val="008927F9"/>
    <w:rsid w:val="00895C6D"/>
    <w:rsid w:val="00896457"/>
    <w:rsid w:val="0089674B"/>
    <w:rsid w:val="008A26D4"/>
    <w:rsid w:val="008A3ED6"/>
    <w:rsid w:val="008A3EE6"/>
    <w:rsid w:val="008A42E0"/>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754"/>
    <w:rsid w:val="008D3FFE"/>
    <w:rsid w:val="008D47CC"/>
    <w:rsid w:val="008D4A93"/>
    <w:rsid w:val="008D4FCC"/>
    <w:rsid w:val="008D772F"/>
    <w:rsid w:val="008D7B44"/>
    <w:rsid w:val="008D7C06"/>
    <w:rsid w:val="008E1021"/>
    <w:rsid w:val="008E1BAC"/>
    <w:rsid w:val="008E2B46"/>
    <w:rsid w:val="008E5AEA"/>
    <w:rsid w:val="008E6A5F"/>
    <w:rsid w:val="008E7485"/>
    <w:rsid w:val="008F00E7"/>
    <w:rsid w:val="008F2347"/>
    <w:rsid w:val="008F2EDC"/>
    <w:rsid w:val="008F32D0"/>
    <w:rsid w:val="008F5635"/>
    <w:rsid w:val="008F777E"/>
    <w:rsid w:val="009016FE"/>
    <w:rsid w:val="00901FCC"/>
    <w:rsid w:val="009025B3"/>
    <w:rsid w:val="00903F99"/>
    <w:rsid w:val="009076DF"/>
    <w:rsid w:val="00907B12"/>
    <w:rsid w:val="00907DA7"/>
    <w:rsid w:val="00907F64"/>
    <w:rsid w:val="009158A2"/>
    <w:rsid w:val="00917D56"/>
    <w:rsid w:val="00922D2D"/>
    <w:rsid w:val="00922D64"/>
    <w:rsid w:val="009231B3"/>
    <w:rsid w:val="009260C9"/>
    <w:rsid w:val="00927304"/>
    <w:rsid w:val="009277AD"/>
    <w:rsid w:val="00930067"/>
    <w:rsid w:val="00930798"/>
    <w:rsid w:val="00933F31"/>
    <w:rsid w:val="00934630"/>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0D26"/>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57A9"/>
    <w:rsid w:val="0097790F"/>
    <w:rsid w:val="00982076"/>
    <w:rsid w:val="00983FD7"/>
    <w:rsid w:val="00984970"/>
    <w:rsid w:val="00986616"/>
    <w:rsid w:val="00986A1E"/>
    <w:rsid w:val="00987368"/>
    <w:rsid w:val="00990383"/>
    <w:rsid w:val="009928DD"/>
    <w:rsid w:val="00994A5A"/>
    <w:rsid w:val="0099577A"/>
    <w:rsid w:val="0099585E"/>
    <w:rsid w:val="00995DA7"/>
    <w:rsid w:val="00997077"/>
    <w:rsid w:val="0099764C"/>
    <w:rsid w:val="009A0F7B"/>
    <w:rsid w:val="009A194D"/>
    <w:rsid w:val="009A3302"/>
    <w:rsid w:val="009A4EDA"/>
    <w:rsid w:val="009A6197"/>
    <w:rsid w:val="009A62C1"/>
    <w:rsid w:val="009B1269"/>
    <w:rsid w:val="009B1C8D"/>
    <w:rsid w:val="009B37CD"/>
    <w:rsid w:val="009B3D66"/>
    <w:rsid w:val="009B3DB9"/>
    <w:rsid w:val="009B47E2"/>
    <w:rsid w:val="009B4E0F"/>
    <w:rsid w:val="009B6788"/>
    <w:rsid w:val="009B6BC8"/>
    <w:rsid w:val="009C1580"/>
    <w:rsid w:val="009C2EF4"/>
    <w:rsid w:val="009C3459"/>
    <w:rsid w:val="009C4772"/>
    <w:rsid w:val="009C4AB5"/>
    <w:rsid w:val="009C4D8A"/>
    <w:rsid w:val="009C5B2E"/>
    <w:rsid w:val="009C7377"/>
    <w:rsid w:val="009C7A89"/>
    <w:rsid w:val="009C7DD3"/>
    <w:rsid w:val="009D2118"/>
    <w:rsid w:val="009D27AD"/>
    <w:rsid w:val="009D328C"/>
    <w:rsid w:val="009D4C05"/>
    <w:rsid w:val="009D6E26"/>
    <w:rsid w:val="009D7C41"/>
    <w:rsid w:val="009E3A54"/>
    <w:rsid w:val="009E4D50"/>
    <w:rsid w:val="009E54BD"/>
    <w:rsid w:val="009E5606"/>
    <w:rsid w:val="009E64DF"/>
    <w:rsid w:val="009E7503"/>
    <w:rsid w:val="009F0546"/>
    <w:rsid w:val="009F0E33"/>
    <w:rsid w:val="009F13C5"/>
    <w:rsid w:val="009F2B14"/>
    <w:rsid w:val="009F2B62"/>
    <w:rsid w:val="009F65D1"/>
    <w:rsid w:val="009F71A6"/>
    <w:rsid w:val="00A00195"/>
    <w:rsid w:val="00A00199"/>
    <w:rsid w:val="00A01538"/>
    <w:rsid w:val="00A067A9"/>
    <w:rsid w:val="00A10143"/>
    <w:rsid w:val="00A1022C"/>
    <w:rsid w:val="00A12332"/>
    <w:rsid w:val="00A15E56"/>
    <w:rsid w:val="00A16FE4"/>
    <w:rsid w:val="00A213CA"/>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0B8"/>
    <w:rsid w:val="00A4534E"/>
    <w:rsid w:val="00A45B47"/>
    <w:rsid w:val="00A46600"/>
    <w:rsid w:val="00A4795F"/>
    <w:rsid w:val="00A47D0B"/>
    <w:rsid w:val="00A510D3"/>
    <w:rsid w:val="00A52A31"/>
    <w:rsid w:val="00A54D5F"/>
    <w:rsid w:val="00A55D1F"/>
    <w:rsid w:val="00A55D23"/>
    <w:rsid w:val="00A56501"/>
    <w:rsid w:val="00A61AE1"/>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3A7C"/>
    <w:rsid w:val="00A84A53"/>
    <w:rsid w:val="00A85190"/>
    <w:rsid w:val="00A871B6"/>
    <w:rsid w:val="00A90696"/>
    <w:rsid w:val="00A92389"/>
    <w:rsid w:val="00A93381"/>
    <w:rsid w:val="00A9542F"/>
    <w:rsid w:val="00A95578"/>
    <w:rsid w:val="00A9697B"/>
    <w:rsid w:val="00A97412"/>
    <w:rsid w:val="00AA0B83"/>
    <w:rsid w:val="00AA26A7"/>
    <w:rsid w:val="00AA36D1"/>
    <w:rsid w:val="00AA37E7"/>
    <w:rsid w:val="00AA4219"/>
    <w:rsid w:val="00AB250B"/>
    <w:rsid w:val="00AB49DB"/>
    <w:rsid w:val="00AB4E97"/>
    <w:rsid w:val="00AB554B"/>
    <w:rsid w:val="00AB70D8"/>
    <w:rsid w:val="00AC1A4E"/>
    <w:rsid w:val="00AC1AF0"/>
    <w:rsid w:val="00AC21C4"/>
    <w:rsid w:val="00AC2E73"/>
    <w:rsid w:val="00AC5068"/>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2E4C"/>
    <w:rsid w:val="00AF4737"/>
    <w:rsid w:val="00AF5584"/>
    <w:rsid w:val="00AF64F6"/>
    <w:rsid w:val="00B01113"/>
    <w:rsid w:val="00B01690"/>
    <w:rsid w:val="00B0522E"/>
    <w:rsid w:val="00B05536"/>
    <w:rsid w:val="00B05D98"/>
    <w:rsid w:val="00B0719E"/>
    <w:rsid w:val="00B076F9"/>
    <w:rsid w:val="00B07A30"/>
    <w:rsid w:val="00B105F3"/>
    <w:rsid w:val="00B114E8"/>
    <w:rsid w:val="00B12F21"/>
    <w:rsid w:val="00B138EC"/>
    <w:rsid w:val="00B13F7D"/>
    <w:rsid w:val="00B1548F"/>
    <w:rsid w:val="00B1598C"/>
    <w:rsid w:val="00B16D64"/>
    <w:rsid w:val="00B17782"/>
    <w:rsid w:val="00B17DA3"/>
    <w:rsid w:val="00B219BA"/>
    <w:rsid w:val="00B21A05"/>
    <w:rsid w:val="00B221C5"/>
    <w:rsid w:val="00B257A3"/>
    <w:rsid w:val="00B277CD"/>
    <w:rsid w:val="00B30BE2"/>
    <w:rsid w:val="00B30F5B"/>
    <w:rsid w:val="00B31BAB"/>
    <w:rsid w:val="00B32905"/>
    <w:rsid w:val="00B3325A"/>
    <w:rsid w:val="00B334EE"/>
    <w:rsid w:val="00B33DB2"/>
    <w:rsid w:val="00B34FFF"/>
    <w:rsid w:val="00B35767"/>
    <w:rsid w:val="00B37503"/>
    <w:rsid w:val="00B4364F"/>
    <w:rsid w:val="00B43CD7"/>
    <w:rsid w:val="00B4619B"/>
    <w:rsid w:val="00B465D4"/>
    <w:rsid w:val="00B46623"/>
    <w:rsid w:val="00B47D6E"/>
    <w:rsid w:val="00B56EC3"/>
    <w:rsid w:val="00B620B9"/>
    <w:rsid w:val="00B62509"/>
    <w:rsid w:val="00B64900"/>
    <w:rsid w:val="00B664FF"/>
    <w:rsid w:val="00B66BF8"/>
    <w:rsid w:val="00B66EB5"/>
    <w:rsid w:val="00B67A69"/>
    <w:rsid w:val="00B7021F"/>
    <w:rsid w:val="00B70372"/>
    <w:rsid w:val="00B70C26"/>
    <w:rsid w:val="00B71559"/>
    <w:rsid w:val="00B717C7"/>
    <w:rsid w:val="00B72CB7"/>
    <w:rsid w:val="00B7450A"/>
    <w:rsid w:val="00B75411"/>
    <w:rsid w:val="00B770AA"/>
    <w:rsid w:val="00B7737C"/>
    <w:rsid w:val="00B77781"/>
    <w:rsid w:val="00B81A95"/>
    <w:rsid w:val="00B82D07"/>
    <w:rsid w:val="00B834BE"/>
    <w:rsid w:val="00B85960"/>
    <w:rsid w:val="00B85CDC"/>
    <w:rsid w:val="00B86695"/>
    <w:rsid w:val="00B86CDC"/>
    <w:rsid w:val="00B90233"/>
    <w:rsid w:val="00B91163"/>
    <w:rsid w:val="00B926D3"/>
    <w:rsid w:val="00B95E03"/>
    <w:rsid w:val="00B961F4"/>
    <w:rsid w:val="00B97085"/>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447A"/>
    <w:rsid w:val="00BC74EE"/>
    <w:rsid w:val="00BC78EE"/>
    <w:rsid w:val="00BC795A"/>
    <w:rsid w:val="00BD0C4F"/>
    <w:rsid w:val="00BD1B44"/>
    <w:rsid w:val="00BD4F51"/>
    <w:rsid w:val="00BD5F5C"/>
    <w:rsid w:val="00BE0C55"/>
    <w:rsid w:val="00BE0F57"/>
    <w:rsid w:val="00BE1B0F"/>
    <w:rsid w:val="00BE205F"/>
    <w:rsid w:val="00BE519D"/>
    <w:rsid w:val="00BF3444"/>
    <w:rsid w:val="00BF45AE"/>
    <w:rsid w:val="00BF4A70"/>
    <w:rsid w:val="00BF51E3"/>
    <w:rsid w:val="00BF526D"/>
    <w:rsid w:val="00BF5779"/>
    <w:rsid w:val="00BF6CC9"/>
    <w:rsid w:val="00C0207B"/>
    <w:rsid w:val="00C0250A"/>
    <w:rsid w:val="00C0261E"/>
    <w:rsid w:val="00C02AE4"/>
    <w:rsid w:val="00C0564F"/>
    <w:rsid w:val="00C06B65"/>
    <w:rsid w:val="00C10A0C"/>
    <w:rsid w:val="00C1130F"/>
    <w:rsid w:val="00C11E7F"/>
    <w:rsid w:val="00C14B33"/>
    <w:rsid w:val="00C14DD8"/>
    <w:rsid w:val="00C166D4"/>
    <w:rsid w:val="00C177C2"/>
    <w:rsid w:val="00C2274D"/>
    <w:rsid w:val="00C23CB9"/>
    <w:rsid w:val="00C241C9"/>
    <w:rsid w:val="00C24AB7"/>
    <w:rsid w:val="00C24F3D"/>
    <w:rsid w:val="00C2644A"/>
    <w:rsid w:val="00C300FF"/>
    <w:rsid w:val="00C30462"/>
    <w:rsid w:val="00C41130"/>
    <w:rsid w:val="00C42B96"/>
    <w:rsid w:val="00C4396A"/>
    <w:rsid w:val="00C43A33"/>
    <w:rsid w:val="00C44D07"/>
    <w:rsid w:val="00C460E9"/>
    <w:rsid w:val="00C462C3"/>
    <w:rsid w:val="00C46669"/>
    <w:rsid w:val="00C477EF"/>
    <w:rsid w:val="00C47F23"/>
    <w:rsid w:val="00C503DA"/>
    <w:rsid w:val="00C504CA"/>
    <w:rsid w:val="00C50AD1"/>
    <w:rsid w:val="00C5599A"/>
    <w:rsid w:val="00C6044B"/>
    <w:rsid w:val="00C60C04"/>
    <w:rsid w:val="00C60CDA"/>
    <w:rsid w:val="00C6196F"/>
    <w:rsid w:val="00C631D9"/>
    <w:rsid w:val="00C6351D"/>
    <w:rsid w:val="00C64655"/>
    <w:rsid w:val="00C67EEA"/>
    <w:rsid w:val="00C73671"/>
    <w:rsid w:val="00C74509"/>
    <w:rsid w:val="00C74AC3"/>
    <w:rsid w:val="00C75EDD"/>
    <w:rsid w:val="00C76797"/>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663C"/>
    <w:rsid w:val="00CA7AF1"/>
    <w:rsid w:val="00CA7F5F"/>
    <w:rsid w:val="00CB078B"/>
    <w:rsid w:val="00CB1F7D"/>
    <w:rsid w:val="00CB4032"/>
    <w:rsid w:val="00CB545F"/>
    <w:rsid w:val="00CB6AC8"/>
    <w:rsid w:val="00CC0119"/>
    <w:rsid w:val="00CC049E"/>
    <w:rsid w:val="00CC207D"/>
    <w:rsid w:val="00CC30EC"/>
    <w:rsid w:val="00CC6B55"/>
    <w:rsid w:val="00CC6CC5"/>
    <w:rsid w:val="00CC7E2B"/>
    <w:rsid w:val="00CD0260"/>
    <w:rsid w:val="00CD2001"/>
    <w:rsid w:val="00CD2144"/>
    <w:rsid w:val="00CD26C5"/>
    <w:rsid w:val="00CD2C3A"/>
    <w:rsid w:val="00CD41D4"/>
    <w:rsid w:val="00CD6246"/>
    <w:rsid w:val="00CD79A7"/>
    <w:rsid w:val="00CD7ECD"/>
    <w:rsid w:val="00CE008C"/>
    <w:rsid w:val="00CE03D1"/>
    <w:rsid w:val="00CE1150"/>
    <w:rsid w:val="00CE15FB"/>
    <w:rsid w:val="00CE1C05"/>
    <w:rsid w:val="00CE3F6D"/>
    <w:rsid w:val="00CE4A32"/>
    <w:rsid w:val="00CE504F"/>
    <w:rsid w:val="00CE569C"/>
    <w:rsid w:val="00CE6A0F"/>
    <w:rsid w:val="00CE71EE"/>
    <w:rsid w:val="00CE730E"/>
    <w:rsid w:val="00CE7F16"/>
    <w:rsid w:val="00CF1ABF"/>
    <w:rsid w:val="00CF1AC8"/>
    <w:rsid w:val="00CF1EF2"/>
    <w:rsid w:val="00CF237F"/>
    <w:rsid w:val="00CF24BA"/>
    <w:rsid w:val="00CF458D"/>
    <w:rsid w:val="00CF4BC0"/>
    <w:rsid w:val="00CF59A1"/>
    <w:rsid w:val="00D01A14"/>
    <w:rsid w:val="00D01F79"/>
    <w:rsid w:val="00D03EF0"/>
    <w:rsid w:val="00D049B1"/>
    <w:rsid w:val="00D04F26"/>
    <w:rsid w:val="00D078BA"/>
    <w:rsid w:val="00D10C04"/>
    <w:rsid w:val="00D11919"/>
    <w:rsid w:val="00D13682"/>
    <w:rsid w:val="00D1369E"/>
    <w:rsid w:val="00D1374A"/>
    <w:rsid w:val="00D14009"/>
    <w:rsid w:val="00D14AB9"/>
    <w:rsid w:val="00D14C4D"/>
    <w:rsid w:val="00D15DA1"/>
    <w:rsid w:val="00D2069A"/>
    <w:rsid w:val="00D206BD"/>
    <w:rsid w:val="00D20F39"/>
    <w:rsid w:val="00D21035"/>
    <w:rsid w:val="00D21ACD"/>
    <w:rsid w:val="00D22C62"/>
    <w:rsid w:val="00D22D06"/>
    <w:rsid w:val="00D23D85"/>
    <w:rsid w:val="00D25A76"/>
    <w:rsid w:val="00D26E10"/>
    <w:rsid w:val="00D313F6"/>
    <w:rsid w:val="00D31BD2"/>
    <w:rsid w:val="00D32D20"/>
    <w:rsid w:val="00D335DB"/>
    <w:rsid w:val="00D34FBB"/>
    <w:rsid w:val="00D354F0"/>
    <w:rsid w:val="00D358CA"/>
    <w:rsid w:val="00D363F0"/>
    <w:rsid w:val="00D36677"/>
    <w:rsid w:val="00D36688"/>
    <w:rsid w:val="00D37AA3"/>
    <w:rsid w:val="00D41708"/>
    <w:rsid w:val="00D4214E"/>
    <w:rsid w:val="00D53D2C"/>
    <w:rsid w:val="00D56A8D"/>
    <w:rsid w:val="00D56CD0"/>
    <w:rsid w:val="00D5709E"/>
    <w:rsid w:val="00D57AC9"/>
    <w:rsid w:val="00D60048"/>
    <w:rsid w:val="00D6138F"/>
    <w:rsid w:val="00D61397"/>
    <w:rsid w:val="00D6370E"/>
    <w:rsid w:val="00D63E18"/>
    <w:rsid w:val="00D65281"/>
    <w:rsid w:val="00D66B44"/>
    <w:rsid w:val="00D72F2B"/>
    <w:rsid w:val="00D74E37"/>
    <w:rsid w:val="00D7531B"/>
    <w:rsid w:val="00D802B9"/>
    <w:rsid w:val="00D83F77"/>
    <w:rsid w:val="00D8466F"/>
    <w:rsid w:val="00D85CEF"/>
    <w:rsid w:val="00D85DF1"/>
    <w:rsid w:val="00D8643E"/>
    <w:rsid w:val="00D9096F"/>
    <w:rsid w:val="00D92A4E"/>
    <w:rsid w:val="00D937E4"/>
    <w:rsid w:val="00D957C4"/>
    <w:rsid w:val="00D9631B"/>
    <w:rsid w:val="00D96F68"/>
    <w:rsid w:val="00D97B58"/>
    <w:rsid w:val="00D97E23"/>
    <w:rsid w:val="00DA0E89"/>
    <w:rsid w:val="00DA2011"/>
    <w:rsid w:val="00DA2AF7"/>
    <w:rsid w:val="00DA331A"/>
    <w:rsid w:val="00DA6D5A"/>
    <w:rsid w:val="00DB0815"/>
    <w:rsid w:val="00DB34D5"/>
    <w:rsid w:val="00DB39FD"/>
    <w:rsid w:val="00DB43AB"/>
    <w:rsid w:val="00DB46A0"/>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3ACD"/>
    <w:rsid w:val="00DD5AE4"/>
    <w:rsid w:val="00DD6516"/>
    <w:rsid w:val="00DD7971"/>
    <w:rsid w:val="00DE0046"/>
    <w:rsid w:val="00DE1E95"/>
    <w:rsid w:val="00DE44CC"/>
    <w:rsid w:val="00DE499B"/>
    <w:rsid w:val="00DE5685"/>
    <w:rsid w:val="00DE6BB0"/>
    <w:rsid w:val="00DF100C"/>
    <w:rsid w:val="00DF18B2"/>
    <w:rsid w:val="00DF297C"/>
    <w:rsid w:val="00DF4D5E"/>
    <w:rsid w:val="00DF7B97"/>
    <w:rsid w:val="00E018A3"/>
    <w:rsid w:val="00E03354"/>
    <w:rsid w:val="00E033BD"/>
    <w:rsid w:val="00E03FF1"/>
    <w:rsid w:val="00E044AB"/>
    <w:rsid w:val="00E06327"/>
    <w:rsid w:val="00E10DDA"/>
    <w:rsid w:val="00E14EBC"/>
    <w:rsid w:val="00E17963"/>
    <w:rsid w:val="00E20A85"/>
    <w:rsid w:val="00E21396"/>
    <w:rsid w:val="00E2249A"/>
    <w:rsid w:val="00E236F5"/>
    <w:rsid w:val="00E24506"/>
    <w:rsid w:val="00E30881"/>
    <w:rsid w:val="00E31D6F"/>
    <w:rsid w:val="00E33297"/>
    <w:rsid w:val="00E3596F"/>
    <w:rsid w:val="00E37F64"/>
    <w:rsid w:val="00E402A8"/>
    <w:rsid w:val="00E41A0E"/>
    <w:rsid w:val="00E43AD9"/>
    <w:rsid w:val="00E4506A"/>
    <w:rsid w:val="00E46834"/>
    <w:rsid w:val="00E4691B"/>
    <w:rsid w:val="00E5027A"/>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974"/>
    <w:rsid w:val="00E75F5E"/>
    <w:rsid w:val="00E80D4B"/>
    <w:rsid w:val="00E862C5"/>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0A1"/>
    <w:rsid w:val="00EC67CC"/>
    <w:rsid w:val="00EC68F7"/>
    <w:rsid w:val="00EC6F8E"/>
    <w:rsid w:val="00EC7DCB"/>
    <w:rsid w:val="00EC7F43"/>
    <w:rsid w:val="00ED1F83"/>
    <w:rsid w:val="00ED2416"/>
    <w:rsid w:val="00ED2DE4"/>
    <w:rsid w:val="00ED32A8"/>
    <w:rsid w:val="00ED4C9A"/>
    <w:rsid w:val="00ED5020"/>
    <w:rsid w:val="00ED6A8E"/>
    <w:rsid w:val="00ED7126"/>
    <w:rsid w:val="00EE0B70"/>
    <w:rsid w:val="00EE129F"/>
    <w:rsid w:val="00EE1E05"/>
    <w:rsid w:val="00EE2AE3"/>
    <w:rsid w:val="00EE5AB4"/>
    <w:rsid w:val="00EE611C"/>
    <w:rsid w:val="00EF0E3B"/>
    <w:rsid w:val="00EF20E6"/>
    <w:rsid w:val="00EF24CD"/>
    <w:rsid w:val="00EF2EF0"/>
    <w:rsid w:val="00EF3AD8"/>
    <w:rsid w:val="00EF3C80"/>
    <w:rsid w:val="00EF4831"/>
    <w:rsid w:val="00EF4D13"/>
    <w:rsid w:val="00EF51F1"/>
    <w:rsid w:val="00F01D9E"/>
    <w:rsid w:val="00F03CC1"/>
    <w:rsid w:val="00F043C7"/>
    <w:rsid w:val="00F05830"/>
    <w:rsid w:val="00F058DF"/>
    <w:rsid w:val="00F05BBD"/>
    <w:rsid w:val="00F07005"/>
    <w:rsid w:val="00F0724C"/>
    <w:rsid w:val="00F13619"/>
    <w:rsid w:val="00F15078"/>
    <w:rsid w:val="00F16B65"/>
    <w:rsid w:val="00F17A5D"/>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4F5B"/>
    <w:rsid w:val="00F451FA"/>
    <w:rsid w:val="00F46671"/>
    <w:rsid w:val="00F4696A"/>
    <w:rsid w:val="00F47D6D"/>
    <w:rsid w:val="00F50B1F"/>
    <w:rsid w:val="00F51DBD"/>
    <w:rsid w:val="00F5372D"/>
    <w:rsid w:val="00F55AB8"/>
    <w:rsid w:val="00F55B65"/>
    <w:rsid w:val="00F56DD2"/>
    <w:rsid w:val="00F56E2E"/>
    <w:rsid w:val="00F57E60"/>
    <w:rsid w:val="00F613A2"/>
    <w:rsid w:val="00F62128"/>
    <w:rsid w:val="00F62790"/>
    <w:rsid w:val="00F62D83"/>
    <w:rsid w:val="00F63379"/>
    <w:rsid w:val="00F635DD"/>
    <w:rsid w:val="00F652AC"/>
    <w:rsid w:val="00F71322"/>
    <w:rsid w:val="00F72835"/>
    <w:rsid w:val="00F72A6B"/>
    <w:rsid w:val="00F74B0A"/>
    <w:rsid w:val="00F75833"/>
    <w:rsid w:val="00F80648"/>
    <w:rsid w:val="00F80802"/>
    <w:rsid w:val="00F813FD"/>
    <w:rsid w:val="00F848CE"/>
    <w:rsid w:val="00F85A6B"/>
    <w:rsid w:val="00F86A12"/>
    <w:rsid w:val="00F873FF"/>
    <w:rsid w:val="00F948A9"/>
    <w:rsid w:val="00F95313"/>
    <w:rsid w:val="00F95927"/>
    <w:rsid w:val="00F95AF4"/>
    <w:rsid w:val="00F95BEC"/>
    <w:rsid w:val="00FA111F"/>
    <w:rsid w:val="00FA11AD"/>
    <w:rsid w:val="00FA1B86"/>
    <w:rsid w:val="00FA5B15"/>
    <w:rsid w:val="00FA5CC4"/>
    <w:rsid w:val="00FA7974"/>
    <w:rsid w:val="00FB28F2"/>
    <w:rsid w:val="00FB5154"/>
    <w:rsid w:val="00FB7A9A"/>
    <w:rsid w:val="00FC0B53"/>
    <w:rsid w:val="00FC221C"/>
    <w:rsid w:val="00FC292D"/>
    <w:rsid w:val="00FC453C"/>
    <w:rsid w:val="00FC57A4"/>
    <w:rsid w:val="00FD0DFA"/>
    <w:rsid w:val="00FD1C3A"/>
    <w:rsid w:val="00FD1DF0"/>
    <w:rsid w:val="00FD20F6"/>
    <w:rsid w:val="00FD73DF"/>
    <w:rsid w:val="00FD7FF4"/>
    <w:rsid w:val="00FE03A4"/>
    <w:rsid w:val="00FE2373"/>
    <w:rsid w:val="00FE45D2"/>
    <w:rsid w:val="00FE56B9"/>
    <w:rsid w:val="00FE72DF"/>
    <w:rsid w:val="00FF306C"/>
    <w:rsid w:val="00FF34C9"/>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2AF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Task Body,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02751E"/>
    <w:rPr>
      <w:rFonts w:eastAsia="Times New Roman"/>
      <w:lang w:val="en-GB" w:eastAsia="en-GB"/>
    </w:rPr>
  </w:style>
  <w:style w:type="paragraph" w:customStyle="1" w:styleId="Observation">
    <w:name w:val="Observation"/>
    <w:basedOn w:val="a"/>
    <w:qFormat/>
    <w:rsid w:val="003C02E8"/>
    <w:pPr>
      <w:numPr>
        <w:numId w:val="39"/>
      </w:numPr>
      <w:spacing w:after="120"/>
      <w:ind w:left="1701" w:hanging="1701"/>
      <w:jc w:val="both"/>
    </w:pPr>
    <w:rPr>
      <w:b/>
      <w:lang w:eastAsia="zh-CN"/>
    </w:rPr>
  </w:style>
  <w:style w:type="paragraph" w:styleId="aff">
    <w:name w:val="table of figures"/>
    <w:basedOn w:val="a"/>
    <w:next w:val="a"/>
    <w:uiPriority w:val="99"/>
    <w:unhideWhenUsed/>
    <w:rsid w:val="00D22C62"/>
    <w:pPr>
      <w:spacing w:after="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DAFF26E-03B8-44B8-BE13-4602488E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7203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294</cp:revision>
  <cp:lastPrinted>2018-05-22T10:28:00Z</cp:lastPrinted>
  <dcterms:created xsi:type="dcterms:W3CDTF">2020-08-05T03:28:00Z</dcterms:created>
  <dcterms:modified xsi:type="dcterms:W3CDTF">2020-10-23T02:02:00Z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